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984B" w14:textId="5FD832ED" w:rsidR="00AD1100" w:rsidRPr="00AD1100" w:rsidRDefault="000D2005" w:rsidP="00DF7D65">
      <w:pPr>
        <w:jc w:val="center"/>
        <w:rPr>
          <w:rFonts w:ascii="Times New Roman" w:eastAsia="Calibri" w:hAnsi="Times New Roman"/>
          <w:b/>
          <w:lang w:eastAsia="en-US"/>
        </w:rPr>
      </w:pPr>
      <w:r w:rsidRPr="00DF7D65">
        <w:rPr>
          <w:rFonts w:ascii="Times New Roman" w:eastAsia="Calibri" w:hAnsi="Times New Roman"/>
          <w:b/>
          <w:lang w:eastAsia="en-US"/>
        </w:rPr>
        <w:t>DESAFIOS DA DOCÊNCIA EM TEMPOS DE DISTANCIAMENTO POR COVID-19: ESTRATÉGIAS PARA O ENSINO DE ENFERMAGEM</w:t>
      </w:r>
    </w:p>
    <w:p w14:paraId="15D53B4F" w14:textId="77777777" w:rsidR="00AD1100" w:rsidRPr="00AD1100" w:rsidRDefault="00AD1100" w:rsidP="00DF7D65">
      <w:pPr>
        <w:jc w:val="center"/>
        <w:rPr>
          <w:rFonts w:ascii="Times New Roman" w:eastAsia="Calibri" w:hAnsi="Times New Roman"/>
          <w:b/>
          <w:lang w:eastAsia="en-US"/>
        </w:rPr>
      </w:pPr>
    </w:p>
    <w:p w14:paraId="3050F2CF" w14:textId="5581B0A0" w:rsidR="00AD1100" w:rsidRPr="00AD1100" w:rsidRDefault="000D2005" w:rsidP="00DF7D65">
      <w:pPr>
        <w:jc w:val="center"/>
        <w:rPr>
          <w:rFonts w:ascii="Times New Roman" w:eastAsia="Calibri" w:hAnsi="Times New Roman"/>
          <w:b/>
          <w:lang w:eastAsia="en-US"/>
        </w:rPr>
      </w:pPr>
      <w:r w:rsidRPr="00DF7D65">
        <w:rPr>
          <w:rFonts w:ascii="Times New Roman" w:eastAsia="Calibri" w:hAnsi="Times New Roman"/>
          <w:b/>
          <w:lang w:eastAsia="en-US"/>
        </w:rPr>
        <w:t>CHALLENGES OF TEACHING IN TIMES OF DISTANCE BY COVID-19: STRATEGIES FOR TEACHING NURSING</w:t>
      </w:r>
    </w:p>
    <w:p w14:paraId="29816732" w14:textId="77777777" w:rsidR="0078166B" w:rsidRDefault="0078166B" w:rsidP="00DF7D65">
      <w:pPr>
        <w:jc w:val="right"/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</w:pPr>
    </w:p>
    <w:p w14:paraId="6D348568" w14:textId="77777777" w:rsidR="0078166B" w:rsidRDefault="0078166B" w:rsidP="00DF7D65">
      <w:pPr>
        <w:jc w:val="right"/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</w:pPr>
    </w:p>
    <w:p w14:paraId="41B167CA" w14:textId="6460B60A" w:rsidR="00DF7D65" w:rsidRDefault="00FF3D37" w:rsidP="00DF7D65">
      <w:pPr>
        <w:jc w:val="right"/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Andressa da Silveira*</w:t>
      </w:r>
      <w:r>
        <w:rPr>
          <w:rFonts w:ascii="Times New Roman" w:eastAsia="Calibri" w:hAnsi="Times New Roman"/>
          <w:bCs/>
          <w:sz w:val="20"/>
          <w:szCs w:val="20"/>
          <w:shd w:val="clear" w:color="auto" w:fill="FFFFFF"/>
          <w:vertAlign w:val="superscript"/>
          <w:lang w:eastAsia="en-US"/>
        </w:rPr>
        <w:t>1</w:t>
      </w:r>
    </w:p>
    <w:p w14:paraId="13DACEBE" w14:textId="03CFF84C" w:rsidR="00FF3D37" w:rsidRDefault="00FF3D37" w:rsidP="00DF7D65">
      <w:pPr>
        <w:jc w:val="right"/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/>
          <w:bCs/>
          <w:sz w:val="20"/>
          <w:szCs w:val="20"/>
          <w:shd w:val="clear" w:color="auto" w:fill="FFFFFF"/>
          <w:vertAlign w:val="superscript"/>
          <w:lang w:eastAsia="en-US"/>
        </w:rPr>
        <w:t>1</w:t>
      </w:r>
      <w:r w:rsidR="006D13E9" w:rsidRPr="006D13E9">
        <w:t xml:space="preserve"> </w:t>
      </w:r>
      <w:r w:rsidR="006D13E9" w:rsidRPr="006D13E9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Universidade Federal de Santa Maria </w:t>
      </w:r>
      <w:r w:rsidR="006D13E9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–</w:t>
      </w:r>
      <w:r w:rsidR="006D13E9" w:rsidRPr="006D13E9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UFSM</w:t>
      </w:r>
    </w:p>
    <w:p w14:paraId="37019907" w14:textId="5C752199" w:rsidR="006D13E9" w:rsidRDefault="006D13E9" w:rsidP="00DF7D65">
      <w:pPr>
        <w:jc w:val="right"/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</w:pPr>
    </w:p>
    <w:p w14:paraId="1496C7F2" w14:textId="3FF41C58" w:rsidR="006D13E9" w:rsidRDefault="006D13E9" w:rsidP="00DF7D65">
      <w:pPr>
        <w:jc w:val="right"/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*Autora correspondente: e-mail: </w:t>
      </w:r>
      <w:hyperlink r:id="rId7" w:history="1">
        <w:r w:rsidR="0078166B" w:rsidRPr="00393C47">
          <w:rPr>
            <w:rStyle w:val="Hyperlink"/>
            <w:rFonts w:ascii="Times New Roman" w:eastAsia="Calibri" w:hAnsi="Times New Roman"/>
            <w:bCs/>
            <w:sz w:val="20"/>
            <w:szCs w:val="20"/>
            <w:shd w:val="clear" w:color="auto" w:fill="FFFFFF"/>
            <w:lang w:eastAsia="en-US"/>
          </w:rPr>
          <w:t>andressadasilveira@gmail.com</w:t>
        </w:r>
      </w:hyperlink>
    </w:p>
    <w:p w14:paraId="7D7C6BA3" w14:textId="12F02F5E" w:rsidR="0078166B" w:rsidRDefault="0078166B" w:rsidP="00DF7D65">
      <w:pPr>
        <w:jc w:val="right"/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</w:pPr>
    </w:p>
    <w:p w14:paraId="2355E2FF" w14:textId="77777777" w:rsidR="0078166B" w:rsidRPr="00FF3D37" w:rsidRDefault="0078166B" w:rsidP="00DF7D65">
      <w:pPr>
        <w:jc w:val="right"/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</w:pPr>
    </w:p>
    <w:p w14:paraId="2C7FB004" w14:textId="45254413" w:rsidR="00AD1100" w:rsidRPr="00AD1100" w:rsidRDefault="00DF7D65" w:rsidP="00DF7D65">
      <w:pPr>
        <w:jc w:val="center"/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</w:pPr>
      <w:r w:rsidRPr="00DF7D65"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  <w:t>RESUMO</w:t>
      </w:r>
    </w:p>
    <w:p w14:paraId="39904180" w14:textId="77777777" w:rsidR="00AD1100" w:rsidRPr="00AD1100" w:rsidRDefault="00AD1100" w:rsidP="00DF7D65">
      <w:pPr>
        <w:shd w:val="clear" w:color="auto" w:fill="FFFFFF"/>
        <w:jc w:val="both"/>
        <w:rPr>
          <w:rFonts w:ascii="Times New Roman" w:hAnsi="Times New Roman"/>
          <w:bCs/>
          <w:sz w:val="20"/>
          <w:szCs w:val="20"/>
        </w:rPr>
      </w:pPr>
      <w:r w:rsidRPr="00AD110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Introdução: </w:t>
      </w:r>
      <w:r w:rsidRPr="00AD1100">
        <w:rPr>
          <w:rFonts w:ascii="Times New Roman" w:hAnsi="Times New Roman"/>
          <w:bCs/>
          <w:sz w:val="20"/>
          <w:szCs w:val="20"/>
        </w:rPr>
        <w:t xml:space="preserve">as medidas de distanciamento social refletiram na necessidade de suspender atividades acadêmicas presenciais, levou estudantes de graduação e pós-graduação a vivenciar o regime de atividades domiciliares, a fim de manter o ensino a distância. Objetivo: relatar a experiência docente sobre o ensino de enfermagem durante o distanciamento social. Descrição da experiência: este relato de experiência possui raízes reflexivas, embasadas na experiência docente há mais de uma década, mas sobretudo, na vivência docente desafiadora durante o distanciamento social. Conclusão: o uso de diferentes meios tecnológicos não á capaz de substituir os aspectos relacionais docente-estudante e as vivências proporcionadas no ensino presencial. O vínculo e a motivação do estudante e docente são aspectos relevantes e desafiadores no ensino a distância. Sugere-se a utilização de diferentes métodos e abordagens, que auxiliem no processo de ensino e aprendizagem, e promovam a reflexão e o debate, seguindo as orientações de distanciamento físico durante a pandemia. </w:t>
      </w:r>
    </w:p>
    <w:p w14:paraId="67695512" w14:textId="77777777" w:rsidR="00AD1100" w:rsidRPr="00AD1100" w:rsidRDefault="00AD1100" w:rsidP="00DF7D65">
      <w:pPr>
        <w:jc w:val="both"/>
        <w:rPr>
          <w:rFonts w:ascii="Times New Roman" w:eastAsia="Calibri" w:hAnsi="Times New Roman"/>
          <w:sz w:val="20"/>
          <w:szCs w:val="20"/>
          <w:shd w:val="clear" w:color="auto" w:fill="FFFFFF"/>
          <w:lang w:eastAsia="en-US"/>
        </w:rPr>
      </w:pPr>
      <w:r w:rsidRPr="00AD1100"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  <w:t xml:space="preserve">Palavras-chave: </w:t>
      </w:r>
      <w:r w:rsidRPr="00AD1100">
        <w:rPr>
          <w:rFonts w:ascii="Times New Roman" w:eastAsia="Calibri" w:hAnsi="Times New Roman"/>
          <w:sz w:val="20"/>
          <w:szCs w:val="20"/>
          <w:shd w:val="clear" w:color="auto" w:fill="FFFFFF"/>
          <w:lang w:eastAsia="en-US"/>
        </w:rPr>
        <w:t>Ensino; Tecnologia; Enfermagem; Pandemias.</w:t>
      </w:r>
    </w:p>
    <w:p w14:paraId="4EF178C4" w14:textId="38BFA8E6" w:rsidR="00AD1100" w:rsidRPr="00DF7D65" w:rsidRDefault="00AD1100" w:rsidP="00DF7D65">
      <w:pPr>
        <w:jc w:val="both"/>
        <w:rPr>
          <w:rFonts w:ascii="Times New Roman" w:eastAsia="Calibri" w:hAnsi="Times New Roman"/>
          <w:b/>
          <w:sz w:val="20"/>
          <w:szCs w:val="20"/>
          <w:highlight w:val="yellow"/>
          <w:shd w:val="clear" w:color="auto" w:fill="FFFFFF"/>
          <w:lang w:eastAsia="en-US"/>
        </w:rPr>
      </w:pPr>
    </w:p>
    <w:p w14:paraId="2BBF593F" w14:textId="77777777" w:rsidR="00DF7D65" w:rsidRPr="00AD1100" w:rsidRDefault="00DF7D65" w:rsidP="00DF7D65">
      <w:pPr>
        <w:jc w:val="both"/>
        <w:rPr>
          <w:rFonts w:ascii="Times New Roman" w:eastAsia="Calibri" w:hAnsi="Times New Roman"/>
          <w:b/>
          <w:sz w:val="20"/>
          <w:szCs w:val="20"/>
          <w:highlight w:val="yellow"/>
          <w:shd w:val="clear" w:color="auto" w:fill="FFFFFF"/>
          <w:lang w:eastAsia="en-US"/>
        </w:rPr>
      </w:pPr>
    </w:p>
    <w:p w14:paraId="20B2E041" w14:textId="42DF7A65" w:rsidR="00AD1100" w:rsidRPr="00AD1100" w:rsidRDefault="00DF7D65" w:rsidP="00DF7D65">
      <w:pPr>
        <w:jc w:val="center"/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</w:pPr>
      <w:r w:rsidRPr="00DF7D65"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  <w:t>ABSTRACT</w:t>
      </w:r>
    </w:p>
    <w:p w14:paraId="0951EA6B" w14:textId="77777777" w:rsidR="00AD1100" w:rsidRPr="00AD1100" w:rsidRDefault="00AD1100" w:rsidP="00DF7D65">
      <w:pPr>
        <w:jc w:val="both"/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</w:pP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Introduction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: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measures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of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social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distance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reflected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in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need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to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suspend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academic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activities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in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person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led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undergraduate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and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graduate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students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to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experience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regime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of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home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activities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in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order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to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maintain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distance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learning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.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Objective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: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to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report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teaching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experience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on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nursing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teaching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during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social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distance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.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Description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of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experience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: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this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experience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report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has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reflexive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roots,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based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on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teaching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experience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for more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than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a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decade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but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above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all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on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challenging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teaching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experience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during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social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distance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.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Conclusion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: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use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of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different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technological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means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is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not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able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to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replace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teacher-student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relational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aspects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and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experiences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provided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in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classroom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teaching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. The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bond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and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motivation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of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student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and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teacher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are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relevant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and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challenging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aspects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in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distance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learning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. It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is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suggested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to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use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different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methods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and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approaches,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which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assist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in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teaching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and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learning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process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and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promote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reflection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and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debate,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following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guidelines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of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physical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distance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during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>pandemic</w:t>
      </w:r>
      <w:proofErr w:type="spellEnd"/>
      <w:r w:rsidRPr="00AD1100"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  <w:t xml:space="preserve">. </w:t>
      </w:r>
    </w:p>
    <w:p w14:paraId="1A9081FB" w14:textId="77777777" w:rsidR="00AD1100" w:rsidRPr="00AD1100" w:rsidRDefault="00AD1100" w:rsidP="00DF7D65">
      <w:pPr>
        <w:jc w:val="both"/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</w:pPr>
      <w:r w:rsidRPr="00AD1100"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  <w:t xml:space="preserve">Key </w:t>
      </w:r>
      <w:proofErr w:type="spellStart"/>
      <w:r w:rsidRPr="00AD1100"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  <w:t>words</w:t>
      </w:r>
      <w:proofErr w:type="spellEnd"/>
      <w:r w:rsidRPr="00AD1100">
        <w:rPr>
          <w:rFonts w:ascii="Times New Roman" w:eastAsia="Calibri" w:hAnsi="Times New Roman"/>
          <w:b/>
          <w:sz w:val="20"/>
          <w:szCs w:val="20"/>
          <w:shd w:val="clear" w:color="auto" w:fill="FFFFFF"/>
          <w:lang w:eastAsia="en-US"/>
        </w:rPr>
        <w:t xml:space="preserve">: </w:t>
      </w:r>
      <w:proofErr w:type="spellStart"/>
      <w:r w:rsidRPr="00AD1100">
        <w:rPr>
          <w:rFonts w:ascii="Times New Roman" w:eastAsia="Calibri" w:hAnsi="Times New Roman"/>
          <w:sz w:val="20"/>
          <w:szCs w:val="20"/>
          <w:shd w:val="clear" w:color="auto" w:fill="FFFFFF"/>
          <w:lang w:eastAsia="en-US"/>
        </w:rPr>
        <w:t>Teaching</w:t>
      </w:r>
      <w:proofErr w:type="spellEnd"/>
      <w:r w:rsidRPr="00AD1100">
        <w:rPr>
          <w:rFonts w:ascii="Times New Roman" w:eastAsia="Calibri" w:hAnsi="Times New Roman"/>
          <w:sz w:val="20"/>
          <w:szCs w:val="20"/>
          <w:shd w:val="clear" w:color="auto" w:fill="FFFFFF"/>
          <w:lang w:eastAsia="en-US"/>
        </w:rPr>
        <w:t xml:space="preserve">; Technology; </w:t>
      </w:r>
      <w:proofErr w:type="spellStart"/>
      <w:r w:rsidRPr="00AD1100">
        <w:rPr>
          <w:rFonts w:ascii="Times New Roman" w:eastAsia="Calibri" w:hAnsi="Times New Roman"/>
          <w:sz w:val="20"/>
          <w:szCs w:val="20"/>
          <w:shd w:val="clear" w:color="auto" w:fill="FFFFFF"/>
          <w:lang w:eastAsia="en-US"/>
        </w:rPr>
        <w:t>Nursing</w:t>
      </w:r>
      <w:proofErr w:type="spellEnd"/>
      <w:r w:rsidRPr="00AD1100">
        <w:rPr>
          <w:rFonts w:ascii="Times New Roman" w:eastAsia="Calibri" w:hAnsi="Times New Roman"/>
          <w:sz w:val="20"/>
          <w:szCs w:val="20"/>
          <w:shd w:val="clear" w:color="auto" w:fill="FFFFFF"/>
          <w:lang w:eastAsia="en-US"/>
        </w:rPr>
        <w:t xml:space="preserve">; </w:t>
      </w:r>
      <w:proofErr w:type="spellStart"/>
      <w:r w:rsidRPr="00AD1100">
        <w:rPr>
          <w:rFonts w:ascii="Times New Roman" w:eastAsia="Calibri" w:hAnsi="Times New Roman"/>
          <w:sz w:val="20"/>
          <w:szCs w:val="20"/>
          <w:shd w:val="clear" w:color="auto" w:fill="FFFFFF"/>
          <w:lang w:eastAsia="en-US"/>
        </w:rPr>
        <w:t>Pandemics</w:t>
      </w:r>
      <w:proofErr w:type="spellEnd"/>
      <w:r w:rsidRPr="00AD1100">
        <w:rPr>
          <w:rFonts w:ascii="Times New Roman" w:eastAsia="Calibri" w:hAnsi="Times New Roman"/>
          <w:sz w:val="20"/>
          <w:szCs w:val="20"/>
          <w:shd w:val="clear" w:color="auto" w:fill="FFFFFF"/>
          <w:lang w:eastAsia="en-US"/>
        </w:rPr>
        <w:t>.</w:t>
      </w:r>
    </w:p>
    <w:p w14:paraId="34D72D96" w14:textId="666373FE" w:rsidR="00AD1100" w:rsidRPr="00DF7D65" w:rsidRDefault="00AD1100" w:rsidP="00AD1100">
      <w:pPr>
        <w:spacing w:line="360" w:lineRule="auto"/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</w:p>
    <w:p w14:paraId="1065CC2A" w14:textId="77777777" w:rsidR="00DF7D65" w:rsidRPr="00AD1100" w:rsidRDefault="00DF7D65" w:rsidP="00AD1100">
      <w:pPr>
        <w:spacing w:line="360" w:lineRule="auto"/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</w:p>
    <w:p w14:paraId="3DFC9E32" w14:textId="04500781" w:rsidR="00AD1100" w:rsidRPr="00DF7D65" w:rsidRDefault="00DF7D65" w:rsidP="00AD1100">
      <w:pPr>
        <w:spacing w:line="360" w:lineRule="auto"/>
        <w:jc w:val="both"/>
        <w:rPr>
          <w:rFonts w:ascii="Times New Roman" w:eastAsia="Calibri" w:hAnsi="Times New Roman"/>
          <w:b/>
          <w:shd w:val="clear" w:color="auto" w:fill="FFFFFF"/>
          <w:lang w:eastAsia="en-US"/>
        </w:rPr>
      </w:pPr>
      <w:r w:rsidRPr="00DF7D65">
        <w:rPr>
          <w:rFonts w:ascii="Times New Roman" w:eastAsia="Calibri" w:hAnsi="Times New Roman"/>
          <w:b/>
          <w:shd w:val="clear" w:color="auto" w:fill="FFFFFF"/>
          <w:lang w:eastAsia="en-US"/>
        </w:rPr>
        <w:t>1. INTRODUÇÃO</w:t>
      </w:r>
    </w:p>
    <w:p w14:paraId="0D3C8914" w14:textId="77777777" w:rsidR="00DF7D65" w:rsidRPr="00AD1100" w:rsidRDefault="00DF7D65" w:rsidP="00AD1100">
      <w:pPr>
        <w:spacing w:line="360" w:lineRule="auto"/>
        <w:jc w:val="both"/>
        <w:rPr>
          <w:rFonts w:ascii="Times New Roman" w:eastAsia="Calibri" w:hAnsi="Times New Roman"/>
          <w:b/>
          <w:shd w:val="clear" w:color="auto" w:fill="FFFFFF"/>
          <w:lang w:eastAsia="en-US"/>
        </w:rPr>
      </w:pPr>
    </w:p>
    <w:p w14:paraId="1F4DC1AD" w14:textId="77777777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  <w:proofErr w:type="spellStart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>Coronavírus</w:t>
      </w:r>
      <w:proofErr w:type="spellEnd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 é uma família de vírus que causam infecções respiratórias. A COVID-19 é uma doença causada pelo </w:t>
      </w:r>
      <w:proofErr w:type="spellStart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>coronavírus</w:t>
      </w:r>
      <w:proofErr w:type="spellEnd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 SARS-CoV-2, que apresenta um quadro clínico variável entre infecções assintomáticas a quadros respiratórios graves, que podem requerer inclusive, hospitalização e suporte ventilatório [1]. A partir dos registros de COVID-19 na China, a população mundial acompanhou virtualmente a luta mundial contra um desconhecido, que de forma avassaladora demonstrava que o controle e a prevenção, por meio de medidas restritivas de confinamento voluntário, seriam balizadoras para reduzir a propagação da doença e evitar o colapso no sistema de saúde. </w:t>
      </w:r>
    </w:p>
    <w:p w14:paraId="050BD7B4" w14:textId="62275DDA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lastRenderedPageBreak/>
        <w:t xml:space="preserve">A Organização Mundial da Saúde (OMS) declarou o COVID-19 uma pandemia em março de 2020 e sinalizou aos governos a necessidade de reduzir a velocidade na qual o vírus é transmitido, para que o sistema de saúde não ficasse sobrecarregado, na esperança de </w:t>
      </w:r>
      <w:proofErr w:type="gramStart"/>
      <w:r w:rsidRPr="00AD1100">
        <w:rPr>
          <w:rFonts w:ascii="Times New Roman" w:eastAsia="Calibri" w:hAnsi="Times New Roman"/>
          <w:lang w:eastAsia="en-US"/>
        </w:rPr>
        <w:t>poder  salvar</w:t>
      </w:r>
      <w:proofErr w:type="gramEnd"/>
      <w:r w:rsidRPr="00AD1100">
        <w:rPr>
          <w:rFonts w:ascii="Times New Roman" w:eastAsia="Calibri" w:hAnsi="Times New Roman"/>
          <w:lang w:eastAsia="en-US"/>
        </w:rPr>
        <w:t xml:space="preserve">  vidas  </w:t>
      </w:r>
      <w:r w:rsidRPr="00AD1100">
        <w:rPr>
          <w:rFonts w:ascii="Times New Roman" w:eastAsia="Calibri" w:hAnsi="Times New Roman"/>
          <w:shd w:val="clear" w:color="auto" w:fill="FFFFFF"/>
          <w:lang w:eastAsia="en-US"/>
        </w:rPr>
        <w:t>[2].</w:t>
      </w:r>
      <w:r w:rsidRPr="00AD1100">
        <w:rPr>
          <w:rFonts w:ascii="Times New Roman" w:eastAsia="Calibri" w:hAnsi="Times New Roman"/>
          <w:lang w:eastAsia="en-US"/>
        </w:rPr>
        <w:t xml:space="preserve"> A dicotomia entre o achatamento da curva, somado à necessidade de distanciamento com a paralisação de diversas atividades econômicas, em relação a</w:t>
      </w:r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os defensores da continuidade do sistema econômico nas esferas públicas e privadas pelo agravamento da crise, divergiam. Confirmando mais uma vez, os efeitos catastróficos da pandemia na sociedade brasileira. </w:t>
      </w:r>
    </w:p>
    <w:p w14:paraId="325EBD4D" w14:textId="77777777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 xml:space="preserve"> Os efeitos do COVID-19 também são sentidos em outras esferas da vida da população, sendo ainda mais severa em países de baixa e média renda. Nos países em que os sistemas de saúde são fragilizados, superlotados, com maior dificuldade de acesso, defasagem das equipes e de aparatos tecnológicos de saúde, além da escassez de equipamentos de proteção individual [3]. Desta forma, o distanciamento social foi uma alternativa necessária. Contudo, as medidas de distanciamento social e bloqueio “</w:t>
      </w:r>
      <w:proofErr w:type="spellStart"/>
      <w:r w:rsidRPr="00AD1100">
        <w:rPr>
          <w:rFonts w:ascii="Times New Roman" w:eastAsia="Calibri" w:hAnsi="Times New Roman"/>
          <w:i/>
          <w:lang w:eastAsia="en-US"/>
        </w:rPr>
        <w:t>lock</w:t>
      </w:r>
      <w:proofErr w:type="spellEnd"/>
      <w:r w:rsidRPr="00AD1100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i/>
          <w:lang w:eastAsia="en-US"/>
        </w:rPr>
        <w:t>down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”, também comprometem outras esferas da vida da população, como a situação econômica, saúde, empregos, escolas e universidades gerando impactos significativos a longo prazo [4]. </w:t>
      </w:r>
    </w:p>
    <w:p w14:paraId="7791138D" w14:textId="77777777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 xml:space="preserve">As medidas de distanciamento social refletiram na necessidade de suspender atividades acadêmicas presenciais, levou estudantes de graduação e pós-graduação a vivenciar o regime de atividades domiciliares, a fim de manter o ensino a distância. Neste contexto, foi necessário repensar em estratégias de ensino e aprendizagem, nas significativas transformações que a rotina domiciliar refletiria na vida dos estudantes e docentes, visto que o espaço domiciliar seria uma extensão da Universidade para a manutenção do ensino. Outro aspecto importante, é sobre as mudanças avassaladoras, pela necessidade do uso de diferentes ferramentas e tecnologias de ensino, a necessidade de computadores, internet e o meio utilizado para que professores e estudantes pudessem estar conectados. </w:t>
      </w:r>
    </w:p>
    <w:p w14:paraId="13A80D99" w14:textId="77777777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>Todos esses aspectos remetem sobre diferentes fatores que dizem respeito à formação humana, qual é a função do professor na atualidade, quais são os fatores que dificultam o trabalho docente, a transformação avassaladora da sociedade, o uso de tecnologias na educação e sobre as informações disseminadas com extrema rapidez [5]. Por outro lado, é necessário considerar que a geração atual adota o uso de tecnologias como estratégia de estudo, considerando que, as tecnologias existentes, quando usadas corretamente, podem beneficiar o ensino e a aprendizagem [6].</w:t>
      </w:r>
      <w:r w:rsidRPr="00AD1100">
        <w:rPr>
          <w:rFonts w:ascii="Times New Roman" w:eastAsia="Calibri" w:hAnsi="Times New Roman"/>
          <w:highlight w:val="yellow"/>
          <w:lang w:eastAsia="en-US"/>
        </w:rPr>
        <w:t xml:space="preserve"> </w:t>
      </w:r>
    </w:p>
    <w:p w14:paraId="311E6659" w14:textId="77777777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lastRenderedPageBreak/>
        <w:t xml:space="preserve">Neste contexto, autores [5,7] discorrem que o uso </w:t>
      </w:r>
      <w:proofErr w:type="gramStart"/>
      <w:r w:rsidRPr="00AD1100">
        <w:rPr>
          <w:rFonts w:ascii="Times New Roman" w:eastAsia="Calibri" w:hAnsi="Times New Roman"/>
          <w:lang w:eastAsia="en-US"/>
        </w:rPr>
        <w:t>indiscriminado  de</w:t>
      </w:r>
      <w:proofErr w:type="gramEnd"/>
      <w:r w:rsidRPr="00AD1100">
        <w:rPr>
          <w:rFonts w:ascii="Times New Roman" w:eastAsia="Calibri" w:hAnsi="Times New Roman"/>
          <w:lang w:eastAsia="en-US"/>
        </w:rPr>
        <w:t xml:space="preserve">  tecnologias  durante  as  aulas  por  estudantes e docentes, podem gerar dificuldades, que precisarão ser superadas. O processo de ensino e os aspectos relacionais são fatores determinantes para o sucesso ou não da aprendizagem, o distanciamento mecaniza o ensino, tornando-o enfadonho. </w:t>
      </w:r>
    </w:p>
    <w:p w14:paraId="76492DE9" w14:textId="77777777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 xml:space="preserve">Embora exista uma polarização de discursos entre os que adotam a utilização das tecnologias para o ensino e aqueles que são contrários ao uso dessas estratégias, neste momento elas são necessárias para a manutenção das atividades de ensino e aprendizagem, considerando a necessidade do distanciamento social, todavia elas não substituem o aspecto relacional professor-aluno. Diante desse processo emblemático dos desafios da docência em tempos de distanciamento social, este artigo tem por objetivo relatar a experiência docente sobre o ensino de enfermagem durante o distanciamento social. </w:t>
      </w:r>
    </w:p>
    <w:p w14:paraId="70732BB8" w14:textId="77777777" w:rsidR="00AD1100" w:rsidRPr="00AD1100" w:rsidRDefault="00AD1100" w:rsidP="00AD1100">
      <w:pPr>
        <w:spacing w:line="360" w:lineRule="auto"/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</w:p>
    <w:p w14:paraId="0D61173A" w14:textId="39C90987" w:rsidR="00AD1100" w:rsidRPr="00AD1100" w:rsidRDefault="00DF7D65" w:rsidP="00AD1100">
      <w:pPr>
        <w:spacing w:line="360" w:lineRule="auto"/>
        <w:jc w:val="both"/>
        <w:rPr>
          <w:rFonts w:ascii="Times New Roman" w:eastAsia="Calibri" w:hAnsi="Times New Roman"/>
          <w:b/>
          <w:shd w:val="clear" w:color="auto" w:fill="FFFFFF"/>
          <w:lang w:eastAsia="en-US"/>
        </w:rPr>
      </w:pPr>
      <w:r w:rsidRPr="00DF7D65">
        <w:rPr>
          <w:rFonts w:ascii="Times New Roman" w:eastAsia="Calibri" w:hAnsi="Times New Roman"/>
          <w:b/>
          <w:shd w:val="clear" w:color="auto" w:fill="FFFFFF"/>
          <w:lang w:eastAsia="en-US"/>
        </w:rPr>
        <w:t>2. DESCRIÇÃO DA EXPERIÊNCIA</w:t>
      </w:r>
    </w:p>
    <w:p w14:paraId="60ADC483" w14:textId="77777777" w:rsidR="00DF7D65" w:rsidRPr="00DF7D65" w:rsidRDefault="00DF7D65" w:rsidP="00AD11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</w:p>
    <w:p w14:paraId="60C4B667" w14:textId="707F5A07" w:rsidR="00AD1100" w:rsidRPr="00AD1100" w:rsidRDefault="00AD1100" w:rsidP="00AD11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t xml:space="preserve">Frente a adoção do distanciamento social devido a pandemia de COVID-19 a partir de março de 2020, a necessidade de suspender as atividades acadêmicas presenciais, a adoção do regime de exercícios domiciliares especiais para a manutenção das atividades de ensino, observou-se que a pandemia trouxe desafios para a educação. Neste sentido, este relato de experiência possui raízes reflexivas, embasadas na experiência docente há mais de uma década, mas sobretudo, na vivência docente desafiadora durante o distanciamento social. </w:t>
      </w:r>
    </w:p>
    <w:p w14:paraId="75967F4E" w14:textId="77777777" w:rsidR="00AD1100" w:rsidRPr="00AD1100" w:rsidRDefault="00AD1100" w:rsidP="00AD11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t>As experiências de outros países, também atingidos pela COVID-19, remete que as aulas a distância, são essenciais para a continuidade do ensino e do vínculo entre o docente e estudante. Todavia, também deve ser considerado que o ensino presencial foi surpreendido por uma demanda emergencial, e que as desigualdades de acesso às tecnologias, também é uma realidade para estudantes e professores brasileiros.</w:t>
      </w:r>
    </w:p>
    <w:p w14:paraId="299ED723" w14:textId="77777777" w:rsidR="00AD1100" w:rsidRPr="00AD1100" w:rsidRDefault="00AD1100" w:rsidP="00AD11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t xml:space="preserve">Além disso, outros fatores interferem neste processo, como o nível socioeconômico, possibilidade de acesso divergente entre o meio urbano e rural, conhecimentos/disponibilidade de dispositivos tecnológicos e experiência sobre o uso de tecnologias para o ensino. Cabe ressaltar, que sem previsão de término das medidas de distanciamento, parar as atividades acadêmicas por completo, sem a continuidade do vínculo, sem a oferta de ensino adotando medidas de flexibilização que sejam viáveis, para professores e estudantes, pode desmotivar ambas. </w:t>
      </w:r>
    </w:p>
    <w:p w14:paraId="4DB020AC" w14:textId="77777777" w:rsidR="00AD1100" w:rsidRPr="00AD1100" w:rsidRDefault="00AD1100" w:rsidP="00AD11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lastRenderedPageBreak/>
        <w:t>A adoção de estratégias de ensino domiciliar, utilizando tecnologias diversificadas, como a leitura de textos, exercícios, vídeos e aulas online, não substituem o papel social e relacional que a Universidade promove. No espaço universitário muitos estudantes vivenciam pela primeira vez, a experiência de “independência”. As experiências de vida, as atividades em grupo, os projetos de ensino, pesquisa e extensão, a rotina acadêmica entre aulas teóricas e práticas. Todos esses aspetos relacionais e vivenciais, não são viáveis por estratégias digitais. O meio digital que possibilita a troca de conhecimento e relacionamentos virtuais, não é capaz de substituir o contato humano, prático e sinestésico, fundamentais para a formação do enfermeiro.</w:t>
      </w:r>
    </w:p>
    <w:p w14:paraId="78E240D8" w14:textId="77777777" w:rsidR="00AD1100" w:rsidRPr="00AD1100" w:rsidRDefault="00AD1100" w:rsidP="00AD11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t>Outro aspecto importante, diz respeito ao âmbito domiciliar, que além de ser abrigo/moradia, passou a ser ambiente de trabalho, de estudo, de afeto, de relações, de construção e de descanso. O que para uns pode ser prazeroso, para outros pode ser estressante, visto que as construções familiares e relações de vínculo são experiências singulares.</w:t>
      </w:r>
    </w:p>
    <w:p w14:paraId="1ADEA0EC" w14:textId="77777777" w:rsidR="00AD1100" w:rsidRPr="00AD1100" w:rsidRDefault="00AD1100" w:rsidP="00AD11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t xml:space="preserve">Neste sentido, o processo de ensino e aprendizado promovido pelo espaço Universitário, o movimento no campus, a rotina de horário e agenda previamente estabelecida, começam a fazer falta e comprova que o vínculo é fundamental para o sucesso do ensino, é motivador e consolida as relações de afeto e amizade. Contudo, não havendo possibilidade de mantê-lo neste momento, o ensino presencial precisa aliar-se as tecnologias e mídias digitais, a fim de manter a conexão virtual e o vínculo docente-estudante. </w:t>
      </w:r>
    </w:p>
    <w:p w14:paraId="69D03A59" w14:textId="77777777" w:rsidR="00AD1100" w:rsidRPr="00AD1100" w:rsidRDefault="00AD1100" w:rsidP="00AD11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t xml:space="preserve">As atividades podem ser realizadas de diversas formas, a fim de que não fiquem cansativas e para que o processo de ensino também possa ser avaliado por professores e estudantes. É possível utilizar </w:t>
      </w:r>
      <w:proofErr w:type="gramStart"/>
      <w:r w:rsidRPr="00AD1100">
        <w:rPr>
          <w:rFonts w:ascii="Times New Roman" w:hAnsi="Times New Roman"/>
        </w:rPr>
        <w:t>as web</w:t>
      </w:r>
      <w:proofErr w:type="gramEnd"/>
      <w:r w:rsidRPr="00AD1100">
        <w:rPr>
          <w:rFonts w:ascii="Times New Roman" w:hAnsi="Times New Roman"/>
        </w:rPr>
        <w:t xml:space="preserve"> conferências, textos e livros em formato e-book, vídeos, manuais e artigos, bibliotecas digitais, “</w:t>
      </w:r>
      <w:proofErr w:type="spellStart"/>
      <w:r w:rsidRPr="00AD1100">
        <w:rPr>
          <w:rFonts w:ascii="Times New Roman" w:hAnsi="Times New Roman"/>
        </w:rPr>
        <w:t>lives</w:t>
      </w:r>
      <w:proofErr w:type="spellEnd"/>
      <w:r w:rsidRPr="00AD1100">
        <w:rPr>
          <w:rFonts w:ascii="Times New Roman" w:hAnsi="Times New Roman"/>
        </w:rPr>
        <w:t>” (transmissão em tempo real), aplicativos de celular e reuniões online. Essa imersão emergencial no mundo virtual tão conhecida e disseminada entre os estudantes, acabou aproximando-se também do professor, que precisou repensar como pôr em prática o plano de ensino, sem sair de casa.</w:t>
      </w:r>
    </w:p>
    <w:p w14:paraId="745B6682" w14:textId="77777777" w:rsidR="00AD1100" w:rsidRPr="00AD1100" w:rsidRDefault="00AD1100" w:rsidP="00AD11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t xml:space="preserve">Observa-se ainda, sobre o desconforto que a “virtualização” pode causar. Utilizar os dispositivos virtuais é algo essencial para o momento em que, não podemos prever o fim </w:t>
      </w:r>
      <w:proofErr w:type="gramStart"/>
      <w:r w:rsidRPr="00AD1100">
        <w:rPr>
          <w:rFonts w:ascii="Times New Roman" w:hAnsi="Times New Roman"/>
        </w:rPr>
        <w:t>do pandemia</w:t>
      </w:r>
      <w:proofErr w:type="gramEnd"/>
      <w:r w:rsidRPr="00AD1100">
        <w:rPr>
          <w:rFonts w:ascii="Times New Roman" w:hAnsi="Times New Roman"/>
        </w:rPr>
        <w:t>, embora existam projeções embasadas em outros países que vivenciaram este momento. Porém, é necessário pensar naqueles que não possuem a possibilidade de acesso e que também devem ser contemplados, visto que a possibilidade de conexão não é viável para todos.</w:t>
      </w:r>
    </w:p>
    <w:p w14:paraId="717884EE" w14:textId="77777777" w:rsidR="00AD1100" w:rsidRPr="00AD1100" w:rsidRDefault="00AD1100" w:rsidP="00AD11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lastRenderedPageBreak/>
        <w:t xml:space="preserve">Outro aspecto, diz respeito a gestão do tempo, das atividades e a rotina de estudos adotada e de que não é necessário ser produtivo o tempo todo. Por isso, alternar as atividades e promover o debate e a reflexão online, tornando o </w:t>
      </w:r>
      <w:r w:rsidRPr="00AD1100">
        <w:rPr>
          <w:rFonts w:ascii="Times New Roman" w:hAnsi="Times New Roman"/>
          <w:shd w:val="clear" w:color="auto" w:fill="FFFFFF"/>
        </w:rPr>
        <w:t xml:space="preserve">ensino a distância prazeroso, para a continuidade do processo de ensino, são desafios constantes para o docente. Visto que parte dos estudantes apresentam dificuldades de acesso e acompanhamento das atividades de ensino, somados à desmotivação, à necessidade de contato promovido no espaço universitário e pelo desgaste emocional que a pandemia alastra na população.  </w:t>
      </w:r>
    </w:p>
    <w:p w14:paraId="37909A78" w14:textId="77777777" w:rsidR="00AD1100" w:rsidRPr="00AD1100" w:rsidRDefault="00AD1100" w:rsidP="00AD1100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14:paraId="4182B8BF" w14:textId="46CDEF8B" w:rsidR="00AD1100" w:rsidRPr="00AD1100" w:rsidRDefault="001C7CD9" w:rsidP="00AD1100">
      <w:pPr>
        <w:spacing w:line="360" w:lineRule="auto"/>
        <w:jc w:val="both"/>
        <w:rPr>
          <w:rFonts w:ascii="Times New Roman" w:eastAsia="Calibri" w:hAnsi="Times New Roman"/>
          <w:b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shd w:val="clear" w:color="auto" w:fill="FFFFFF"/>
          <w:lang w:eastAsia="en-US"/>
        </w:rPr>
        <w:t xml:space="preserve">3. </w:t>
      </w:r>
      <w:r w:rsidRPr="00AD1100">
        <w:rPr>
          <w:rFonts w:ascii="Times New Roman" w:eastAsia="Calibri" w:hAnsi="Times New Roman"/>
          <w:b/>
          <w:shd w:val="clear" w:color="auto" w:fill="FFFFFF"/>
          <w:lang w:eastAsia="en-US"/>
        </w:rPr>
        <w:t>REFLEXÃO SOBRE A EXPERIÊNCIA</w:t>
      </w:r>
    </w:p>
    <w:p w14:paraId="6AEE33A6" w14:textId="77777777" w:rsidR="001C7CD9" w:rsidRDefault="001C7CD9" w:rsidP="00AD110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hd w:val="clear" w:color="auto" w:fill="FFFFFF"/>
        </w:rPr>
      </w:pPr>
    </w:p>
    <w:p w14:paraId="4EF65858" w14:textId="656B92DE" w:rsidR="00AD1100" w:rsidRPr="00AD1100" w:rsidRDefault="00AD1100" w:rsidP="00AD110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highlight w:val="yellow"/>
          <w:shd w:val="clear" w:color="auto" w:fill="FFFFFF"/>
        </w:rPr>
      </w:pPr>
      <w:r w:rsidRPr="00AD1100">
        <w:rPr>
          <w:rFonts w:ascii="Times New Roman" w:hAnsi="Times New Roman"/>
          <w:shd w:val="clear" w:color="auto" w:fill="FFFFFF"/>
        </w:rPr>
        <w:t xml:space="preserve">A formação do professor para o ensino superior tem caráter dinâmico, construído e baseado não apenas na preparação pedagógica, mas também em experiências pessoais </w:t>
      </w:r>
      <w:r w:rsidRPr="00AD1100">
        <w:rPr>
          <w:rFonts w:ascii="Times New Roman" w:hAnsi="Times New Roman"/>
        </w:rPr>
        <w:t>[6]</w:t>
      </w:r>
      <w:r w:rsidRPr="00AD1100">
        <w:rPr>
          <w:rFonts w:ascii="Times New Roman" w:hAnsi="Times New Roman"/>
          <w:shd w:val="clear" w:color="auto" w:fill="FFFFFF"/>
        </w:rPr>
        <w:t>.</w:t>
      </w:r>
      <w:r w:rsidRPr="00AD1100">
        <w:rPr>
          <w:rFonts w:ascii="Times New Roman" w:hAnsi="Times New Roman"/>
        </w:rPr>
        <w:t xml:space="preserve"> As estratégias utilizadas por professores em suas atividades de trabalho relacionam-se com os treinamentos e experiências vividas. Mudanças importantes ocorreram no ensino, mas a reprodução de ensinar algo como foi aprendido ainda perpetua [8]. O domínio do conhecimento teórico-prático é um fator determinante para o sucesso do enfermeiro, colabora para uma ação cuidadora e desempenho na realização de procedimentos, refletindo na saúde do usuário [9].</w:t>
      </w:r>
    </w:p>
    <w:p w14:paraId="5BA80374" w14:textId="77777777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>A constituição docente do enfermeiro se articula entre a formação e a prática [10]. O exercício da docência do enfermeiro, assim como toda e qualquer profissão, carrega consigo um quadro de exigências e demandas que devem ser atendidas. A proximidade de relação do professor com questões metodológicas e docentes o auxilia no rompimento com esse paradigma tradicional de ensino, como o uso de metodologias ativas de ensino, que assumem o papel de construção de possibilidades na relação ensino-aprendizagem [10]. Docente e discente têm uma relação didática de reciprocidade, são protagonistas no ensino-aprendizagem [7].</w:t>
      </w:r>
    </w:p>
    <w:p w14:paraId="57997106" w14:textId="77777777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>Existe conhecimento específico para ser professor e isso compõe seu processo de identidade. </w:t>
      </w:r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Contudo, não é possível dissociar o ensino de enfermagem da própria enfermagem, visto que inúmeros aspectos se cruzam. </w:t>
      </w:r>
      <w:r w:rsidRPr="00AD1100">
        <w:rPr>
          <w:rFonts w:ascii="Times New Roman" w:eastAsia="Calibri" w:hAnsi="Times New Roman"/>
          <w:lang w:eastAsia="en-US"/>
        </w:rPr>
        <w:t>A dicotomia entre o professor de enfermagem considerado teórico e fora da realidade profissional e o enfermeiro assistencial também reforça a percepção de que existem tipos distintos</w:t>
      </w:r>
      <w:r w:rsidRPr="00AD110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D1100">
        <w:rPr>
          <w:rFonts w:ascii="Times New Roman" w:eastAsia="Calibri" w:hAnsi="Times New Roman"/>
          <w:lang w:eastAsia="en-US"/>
        </w:rPr>
        <w:t>[8]. Se é cuidador quando se exerce o cuidado, se é estudante enquanto se estuda, se é educador quando se educa, todavia a diferença está no significado atribuído a essas funções [11].</w:t>
      </w:r>
    </w:p>
    <w:p w14:paraId="3491E4FF" w14:textId="77777777" w:rsidR="00AD1100" w:rsidRPr="00AD1100" w:rsidRDefault="00AD1100" w:rsidP="00AD110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  <w:shd w:val="clear" w:color="auto" w:fill="FFFFFF"/>
        </w:rPr>
        <w:t xml:space="preserve">A enfermagem é regida por práticas sociais, econômicas, políticas e ideológicas </w:t>
      </w:r>
      <w:r w:rsidRPr="00AD1100">
        <w:rPr>
          <w:rFonts w:ascii="Times New Roman" w:hAnsi="Times New Roman"/>
        </w:rPr>
        <w:t xml:space="preserve">[9]. </w:t>
      </w:r>
      <w:r w:rsidRPr="00AD1100">
        <w:rPr>
          <w:rFonts w:ascii="Times New Roman" w:hAnsi="Times New Roman"/>
          <w:shd w:val="clear" w:color="auto" w:fill="FFFFFF"/>
        </w:rPr>
        <w:t xml:space="preserve">Outro aspecto fundamental para a prática de ensino de enfermagem é sobre a constante evolução </w:t>
      </w:r>
      <w:r w:rsidRPr="00AD1100">
        <w:rPr>
          <w:rFonts w:ascii="Times New Roman" w:hAnsi="Times New Roman"/>
          <w:shd w:val="clear" w:color="auto" w:fill="FFFFFF"/>
        </w:rPr>
        <w:lastRenderedPageBreak/>
        <w:t xml:space="preserve">tecnológica, e que as exigências do mercado de trabalho não são estáveis. Neste sentido, programas de computador, aplicativos e dispositivos que atualmente são avançados, tornam-se obsoletos com o passar do tempo [12]. </w:t>
      </w:r>
    </w:p>
    <w:p w14:paraId="5C0AE11A" w14:textId="77777777" w:rsidR="00AD1100" w:rsidRPr="00AD1100" w:rsidRDefault="00AD1100" w:rsidP="00AD110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t xml:space="preserve">Os alunos expressaram um aporte de conhecimento sobre o sentido da vida e, especialmente, sensações de esperança em relação à enfermagem. Ter um sentido da vida ajuda a manter uma homeostase nos momentos de inconformidade, possibilita a criação de melhores estratégias para lidar com os desafios cotidiano [11]. </w:t>
      </w:r>
    </w:p>
    <w:p w14:paraId="286A93D0" w14:textId="77777777" w:rsidR="00AD1100" w:rsidRPr="00AD1100" w:rsidRDefault="00AD1100" w:rsidP="00AD110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t xml:space="preserve">A relação ensino-aprendizagem, é um processo relacional, comunicativo e de aprendizado, permeado pela riqueza que é o processo de ensinar. É fundamental a utilização de diversos dispositivos, que sejam facilitadores e que constituam o aprendizado ativo [6]. </w:t>
      </w:r>
      <w:r w:rsidRPr="00AD1100">
        <w:rPr>
          <w:rFonts w:ascii="Times New Roman" w:eastAsia="Calibri" w:hAnsi="Times New Roman"/>
          <w:lang w:eastAsia="en-US"/>
        </w:rPr>
        <w:t>O</w:t>
      </w:r>
      <w:r w:rsidRPr="00AD1100">
        <w:rPr>
          <w:rFonts w:ascii="Times New Roman" w:hAnsi="Times New Roman"/>
        </w:rPr>
        <w:t>s desafios que professores enfrentam para construção de um ensino ativo, somado a falta de infraestrutura e insumos necessários, alunos desmotivados, inseguros e sem conhecimentos prévios, a desvalorização do ensino em comparação com outras áreas [7] são uma constante na atividade docente.</w:t>
      </w:r>
    </w:p>
    <w:p w14:paraId="1BB56596" w14:textId="77777777" w:rsidR="00AD1100" w:rsidRPr="00AD1100" w:rsidRDefault="00AD1100" w:rsidP="00AD110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t xml:space="preserve">A adoção de uma atitude crítico-reflexiva em relação ao ensino, a compreensão de que o professor desempenha o papel de facilitador e estimulador intelectual do estudante [6], permite o exercício de reflexão sobre a responsabilidade social e ética dos profissionais que participarão do processo formativo de futuros enfermeiros [10].  </w:t>
      </w:r>
    </w:p>
    <w:p w14:paraId="1906E8DC" w14:textId="77777777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 xml:space="preserve">Diante dessas premissas, percebe-se que a concepção da formação do enfermeiro docente tem raízes em seu processo formativo. O docente de enfermagem pode utilizar estratégias diversificadas para o ensino, elas não substituem o contato e vínculo humano, mas podem ser estratégias benéficas para ensino-aprendizagem. </w:t>
      </w:r>
    </w:p>
    <w:p w14:paraId="392010B2" w14:textId="77777777" w:rsidR="00AD1100" w:rsidRPr="00AD1100" w:rsidRDefault="00AD1100" w:rsidP="00AD1100">
      <w:pPr>
        <w:spacing w:line="360" w:lineRule="auto"/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</w:p>
    <w:p w14:paraId="1E2D4F2A" w14:textId="73F541CD" w:rsidR="00AD1100" w:rsidRPr="00AD1100" w:rsidRDefault="001C7CD9" w:rsidP="00AD1100">
      <w:pPr>
        <w:spacing w:line="360" w:lineRule="auto"/>
        <w:jc w:val="both"/>
        <w:rPr>
          <w:rFonts w:ascii="Times New Roman" w:eastAsia="Calibri" w:hAnsi="Times New Roman"/>
          <w:b/>
          <w:shd w:val="clear" w:color="auto" w:fill="FFFFFF"/>
          <w:lang w:eastAsia="en-US"/>
        </w:rPr>
      </w:pPr>
      <w:r w:rsidRPr="00AD1100">
        <w:rPr>
          <w:rFonts w:ascii="Times New Roman" w:eastAsia="Calibri" w:hAnsi="Times New Roman"/>
          <w:b/>
          <w:shd w:val="clear" w:color="auto" w:fill="FFFFFF"/>
          <w:lang w:eastAsia="en-US"/>
        </w:rPr>
        <w:t xml:space="preserve">CONCLUSÃO </w:t>
      </w:r>
    </w:p>
    <w:p w14:paraId="0F116BC6" w14:textId="77777777" w:rsidR="001C7CD9" w:rsidRDefault="001C7CD9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bookmarkStart w:id="0" w:name="idp2039680"/>
      <w:bookmarkEnd w:id="0"/>
    </w:p>
    <w:p w14:paraId="4B42B135" w14:textId="22EA3C20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>Diante das medidas de distanciamento social, docentes e estudantes estão vivenciando os desafios do ensino a distância. A enfermagem como profissão com raízes materializadas na prática do cuidado, por exemplo, foi surpreendida por uma demanda emergencial, e também se depara com as desigualdades sociais, de acesso às tecnologias, contextos diferentes para os cenários urbanos e rurais.</w:t>
      </w:r>
    </w:p>
    <w:p w14:paraId="58952BDF" w14:textId="77777777" w:rsidR="00AD1100" w:rsidRPr="00AD1100" w:rsidRDefault="00AD1100" w:rsidP="00AD1100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 xml:space="preserve">Embora exista uma polarização de discursos favoráveis e contrários ao uso de diferentes tecnologias para o ensino de enfermagem, neste momento elas são necessárias para a manutenção das atividades de ensino, considerando a demanda de distanciamento social da </w:t>
      </w:r>
      <w:r w:rsidRPr="00AD1100">
        <w:rPr>
          <w:rFonts w:ascii="Times New Roman" w:eastAsia="Calibri" w:hAnsi="Times New Roman"/>
          <w:lang w:eastAsia="en-US"/>
        </w:rPr>
        <w:lastRenderedPageBreak/>
        <w:t>população. Todavia, o uso de diferentes meios tecnológicos não á capaz de substituir os aspectos relacionais docente-estudante e as vivências proporcionadas no ensino presencial.</w:t>
      </w:r>
    </w:p>
    <w:p w14:paraId="6DC1003F" w14:textId="77777777" w:rsidR="00AD1100" w:rsidRPr="00AD1100" w:rsidRDefault="00AD1100" w:rsidP="00AD11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AD1100">
        <w:rPr>
          <w:rFonts w:ascii="Times New Roman" w:hAnsi="Times New Roman"/>
        </w:rPr>
        <w:t xml:space="preserve">A flexibilização do ensino, as possibilidades viabilizadas aos demais estudantes que não podem acompanhar as atividades domiciliares durante a pandemia, a continuidade do vínculo e a motivação do estudante e docente são aspectos relevantes e desafiadores no ensino a distância. Sugere-se a utilização de diferentes métodos e abordagens, que auxiliem no processo de ensino e aprendizagem, e promovam a reflexão e o debate, seguindo as orientações de distanciamento físico durante a pandemia. </w:t>
      </w:r>
    </w:p>
    <w:p w14:paraId="203362DB" w14:textId="77777777" w:rsidR="00AD1100" w:rsidRPr="00AD1100" w:rsidRDefault="00AD1100" w:rsidP="00AD1100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14:paraId="6E6429AC" w14:textId="48062626" w:rsidR="00AD1100" w:rsidRPr="00AD1100" w:rsidRDefault="009A0D9D" w:rsidP="00AD1100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REFERÊNCIAS</w:t>
      </w:r>
    </w:p>
    <w:p w14:paraId="139F9B95" w14:textId="77777777" w:rsidR="00AD1100" w:rsidRPr="00AD1100" w:rsidRDefault="00AD1100" w:rsidP="009A0D9D">
      <w:pPr>
        <w:jc w:val="both"/>
        <w:rPr>
          <w:rFonts w:ascii="Times New Roman" w:eastAsia="Calibri" w:hAnsi="Times New Roman"/>
          <w:u w:val="single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 xml:space="preserve">[1] Ministério da Saúde. O que é COVID-19. </w:t>
      </w:r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[citado 14 maio 2020]; </w:t>
      </w:r>
      <w:r w:rsidRPr="00AD1100">
        <w:rPr>
          <w:rFonts w:ascii="Times New Roman" w:eastAsia="Calibri" w:hAnsi="Times New Roman"/>
          <w:lang w:eastAsia="en-US"/>
        </w:rPr>
        <w:t xml:space="preserve">Disponível em: </w:t>
      </w:r>
      <w:r w:rsidRPr="00AD1100">
        <w:rPr>
          <w:rFonts w:ascii="Times New Roman" w:eastAsia="Calibri" w:hAnsi="Times New Roman"/>
          <w:u w:val="single"/>
          <w:lang w:eastAsia="en-US"/>
        </w:rPr>
        <w:t>https://coronavirus.saude.gov.br/sobre-a-doenca#o-que-e-covid</w:t>
      </w:r>
    </w:p>
    <w:p w14:paraId="6D204C69" w14:textId="77777777" w:rsidR="00AD1100" w:rsidRPr="00AD1100" w:rsidRDefault="00AD1100" w:rsidP="009A0D9D">
      <w:pPr>
        <w:jc w:val="both"/>
        <w:rPr>
          <w:rFonts w:ascii="Times New Roman" w:eastAsia="Calibri" w:hAnsi="Times New Roman"/>
          <w:lang w:eastAsia="en-US"/>
        </w:rPr>
      </w:pPr>
    </w:p>
    <w:p w14:paraId="0B205B93" w14:textId="77777777" w:rsidR="00AD1100" w:rsidRPr="00AD1100" w:rsidRDefault="00AD1100" w:rsidP="009A0D9D">
      <w:pPr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[2] Williams GF, </w:t>
      </w:r>
      <w:proofErr w:type="spellStart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>Cañon-Montañez</w:t>
      </w:r>
      <w:proofErr w:type="spellEnd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 W. COVID-19: O que aprendemos até agora. </w:t>
      </w:r>
      <w:proofErr w:type="spellStart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>Rev</w:t>
      </w:r>
      <w:proofErr w:type="spellEnd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>Cuid</w:t>
      </w:r>
      <w:proofErr w:type="spellEnd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 [Internet]. maio de 2020 [citado 14 de maio de 2020];11(2). Disponível em: </w:t>
      </w:r>
      <w:hyperlink r:id="rId8" w:history="1">
        <w:r w:rsidRPr="00AD1100">
          <w:rPr>
            <w:rFonts w:ascii="Times New Roman" w:eastAsia="Calibri" w:hAnsi="Times New Roman"/>
            <w:u w:val="single"/>
            <w:shd w:val="clear" w:color="auto" w:fill="FFFFFF"/>
            <w:lang w:eastAsia="en-US"/>
          </w:rPr>
          <w:t>https://revistacuidarte.udes.edu.co/index.php/cuidarte/article/view/1225</w:t>
        </w:r>
      </w:hyperlink>
    </w:p>
    <w:p w14:paraId="20B428CB" w14:textId="77777777" w:rsidR="00AD1100" w:rsidRPr="00AD1100" w:rsidRDefault="00AD1100" w:rsidP="009A0D9D">
      <w:pPr>
        <w:jc w:val="both"/>
        <w:rPr>
          <w:rFonts w:ascii="Times New Roman" w:eastAsia="Calibri" w:hAnsi="Times New Roman"/>
          <w:i/>
          <w:iCs/>
          <w:shd w:val="clear" w:color="auto" w:fill="FFFFFF"/>
          <w:lang w:eastAsia="en-US"/>
        </w:rPr>
      </w:pPr>
    </w:p>
    <w:p w14:paraId="3A8DC9FD" w14:textId="77777777" w:rsidR="00AD1100" w:rsidRPr="00AD1100" w:rsidRDefault="00AD1100" w:rsidP="009A0D9D">
      <w:pPr>
        <w:jc w:val="both"/>
        <w:rPr>
          <w:rFonts w:ascii="Times New Roman" w:eastAsia="Calibri" w:hAnsi="Times New Roman"/>
          <w:u w:val="single"/>
          <w:shd w:val="clear" w:color="auto" w:fill="FFFFFF"/>
          <w:lang w:eastAsia="en-US"/>
        </w:rPr>
      </w:pPr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[3]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Radbruch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L,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Knaul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FM, de Lima L, de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Joncheere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C,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Bhadelia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A. The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key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role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of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palliative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care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in response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to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the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COVID-19 tsunami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of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suffering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. </w:t>
      </w:r>
      <w:r w:rsidRPr="00AD1100">
        <w:rPr>
          <w:rFonts w:ascii="Times New Roman" w:eastAsia="Calibri" w:hAnsi="Times New Roman"/>
          <w:shd w:val="clear" w:color="auto" w:fill="FFFFFF"/>
          <w:lang w:eastAsia="en-US"/>
        </w:rPr>
        <w:t>Lancet, maio de 2020; [citado 14 maio 2020];</w:t>
      </w:r>
      <w:r w:rsidRPr="00AD110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395 (10235):1467-1469. </w:t>
      </w:r>
      <w:proofErr w:type="spellStart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>Available</w:t>
      </w:r>
      <w:proofErr w:type="spellEnd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>from</w:t>
      </w:r>
      <w:proofErr w:type="spellEnd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: </w:t>
      </w:r>
      <w:r w:rsidRPr="00AD1100">
        <w:rPr>
          <w:rFonts w:ascii="Times New Roman" w:eastAsia="Calibri" w:hAnsi="Times New Roman"/>
          <w:iCs/>
          <w:u w:val="single"/>
          <w:shd w:val="clear" w:color="auto" w:fill="FFFFFF"/>
          <w:lang w:eastAsia="en-US"/>
        </w:rPr>
        <w:t>https://www.thelancet.com/pdfs/journals/lancet/PIIS0140-6736(20)30964-8.pdf</w:t>
      </w:r>
    </w:p>
    <w:p w14:paraId="6C8ACB5F" w14:textId="77777777" w:rsidR="00AD1100" w:rsidRPr="00AD1100" w:rsidRDefault="00AD1100" w:rsidP="009A0D9D">
      <w:pPr>
        <w:jc w:val="both"/>
        <w:rPr>
          <w:rFonts w:ascii="Times New Roman" w:eastAsia="Calibri" w:hAnsi="Times New Roman"/>
          <w:lang w:eastAsia="en-US"/>
        </w:rPr>
      </w:pPr>
    </w:p>
    <w:p w14:paraId="23A8DAE6" w14:textId="77777777" w:rsidR="00AD1100" w:rsidRPr="00AD1100" w:rsidRDefault="00AD1100" w:rsidP="009A0D9D">
      <w:pPr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 xml:space="preserve">[4] </w:t>
      </w:r>
      <w:proofErr w:type="spellStart"/>
      <w:r w:rsidRPr="00AD1100">
        <w:rPr>
          <w:rFonts w:ascii="Times New Roman" w:eastAsia="Calibri" w:hAnsi="Times New Roman"/>
          <w:lang w:eastAsia="en-US"/>
        </w:rPr>
        <w:t>Schwab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K, </w:t>
      </w:r>
      <w:proofErr w:type="spellStart"/>
      <w:r w:rsidRPr="00AD1100">
        <w:rPr>
          <w:rFonts w:ascii="Times New Roman" w:eastAsia="Calibri" w:hAnsi="Times New Roman"/>
          <w:lang w:eastAsia="en-US"/>
        </w:rPr>
        <w:t>Vanham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G.  </w:t>
      </w:r>
      <w:proofErr w:type="spellStart"/>
      <w:proofErr w:type="gramStart"/>
      <w:r w:rsidRPr="00AD1100">
        <w:rPr>
          <w:rFonts w:ascii="Times New Roman" w:eastAsia="Calibri" w:hAnsi="Times New Roman"/>
          <w:lang w:eastAsia="en-US"/>
        </w:rPr>
        <w:t>What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 </w:t>
      </w:r>
      <w:proofErr w:type="spellStart"/>
      <w:r w:rsidRPr="00AD1100">
        <w:rPr>
          <w:rFonts w:ascii="Times New Roman" w:eastAsia="Calibri" w:hAnsi="Times New Roman"/>
          <w:lang w:eastAsia="en-US"/>
        </w:rPr>
        <w:t>We</w:t>
      </w:r>
      <w:proofErr w:type="spellEnd"/>
      <w:proofErr w:type="gramEnd"/>
      <w:r w:rsidRPr="00AD1100">
        <w:rPr>
          <w:rFonts w:ascii="Times New Roman" w:eastAsia="Calibri" w:hAnsi="Times New Roman"/>
          <w:lang w:eastAsia="en-US"/>
        </w:rPr>
        <w:t xml:space="preserve">  Must  Do  </w:t>
      </w:r>
      <w:proofErr w:type="spellStart"/>
      <w:r w:rsidRPr="00AD1100">
        <w:rPr>
          <w:rFonts w:ascii="Times New Roman" w:eastAsia="Calibri" w:hAnsi="Times New Roman"/>
          <w:lang w:eastAsia="en-US"/>
        </w:rPr>
        <w:t>to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 </w:t>
      </w:r>
      <w:proofErr w:type="spellStart"/>
      <w:r w:rsidRPr="00AD1100">
        <w:rPr>
          <w:rFonts w:ascii="Times New Roman" w:eastAsia="Calibri" w:hAnsi="Times New Roman"/>
          <w:lang w:eastAsia="en-US"/>
        </w:rPr>
        <w:t>Prevent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 a  Global  COVID-19  </w:t>
      </w:r>
      <w:proofErr w:type="spellStart"/>
      <w:r w:rsidRPr="00AD1100">
        <w:rPr>
          <w:rFonts w:ascii="Times New Roman" w:eastAsia="Calibri" w:hAnsi="Times New Roman"/>
          <w:lang w:eastAsia="en-US"/>
        </w:rPr>
        <w:t>Depression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.  TIME. 9 </w:t>
      </w:r>
      <w:proofErr w:type="spellStart"/>
      <w:r w:rsidRPr="00AD1100">
        <w:rPr>
          <w:rFonts w:ascii="Times New Roman" w:eastAsia="Calibri" w:hAnsi="Times New Roman"/>
          <w:lang w:eastAsia="en-US"/>
        </w:rPr>
        <w:t>April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2020. </w:t>
      </w:r>
      <w:proofErr w:type="spellStart"/>
      <w:r w:rsidRPr="00AD1100">
        <w:rPr>
          <w:rFonts w:ascii="Times New Roman" w:eastAsia="Calibri" w:hAnsi="Times New Roman"/>
          <w:lang w:eastAsia="en-US"/>
        </w:rPr>
        <w:t>Available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>from</w:t>
      </w:r>
      <w:proofErr w:type="spellEnd"/>
      <w:r w:rsidRPr="00AD1100">
        <w:rPr>
          <w:rFonts w:ascii="Times New Roman" w:eastAsia="Calibri" w:hAnsi="Times New Roman"/>
          <w:lang w:eastAsia="en-US"/>
        </w:rPr>
        <w:t>:  https://time.com/5817922/science-collaboration-global-covid-depression/</w:t>
      </w:r>
    </w:p>
    <w:p w14:paraId="1FE265E0" w14:textId="77777777" w:rsidR="00AD1100" w:rsidRPr="00AD1100" w:rsidRDefault="00AD1100" w:rsidP="009A0D9D">
      <w:pPr>
        <w:jc w:val="both"/>
        <w:rPr>
          <w:rFonts w:ascii="Times New Roman" w:eastAsia="Calibri" w:hAnsi="Times New Roman"/>
          <w:iCs/>
          <w:shd w:val="clear" w:color="auto" w:fill="FFFFFF"/>
          <w:lang w:eastAsia="en-US"/>
        </w:rPr>
      </w:pPr>
    </w:p>
    <w:p w14:paraId="4B6AFE51" w14:textId="77777777" w:rsidR="00AD1100" w:rsidRPr="00AD1100" w:rsidRDefault="00AD1100" w:rsidP="009A0D9D">
      <w:pPr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[5] Dominique GS; Jean CM; Glaucia RG; Fabiano SS. Desafios da prática docente. Educação Pública, 2017</w:t>
      </w:r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 [citado 14 maio 2020];</w:t>
      </w:r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</w:t>
      </w:r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Disponível em: </w:t>
      </w:r>
      <w:hyperlink r:id="rId9" w:history="1">
        <w:r w:rsidRPr="00AD1100">
          <w:rPr>
            <w:rFonts w:ascii="Times New Roman" w:eastAsia="Calibri" w:hAnsi="Times New Roman"/>
            <w:u w:val="single"/>
            <w:lang w:eastAsia="en-US"/>
          </w:rPr>
          <w:t>https://educacaopublica.cecierj.edu.br/artigos/17/19/desafios-da-prtica-docente#</w:t>
        </w:r>
      </w:hyperlink>
      <w:r w:rsidRPr="00AD1100">
        <w:rPr>
          <w:rFonts w:ascii="Times New Roman" w:eastAsia="Calibri" w:hAnsi="Times New Roman"/>
          <w:lang w:eastAsia="en-US"/>
        </w:rPr>
        <w:t xml:space="preserve"> </w:t>
      </w:r>
    </w:p>
    <w:p w14:paraId="62AB4F40" w14:textId="77777777" w:rsidR="00AD1100" w:rsidRPr="00AD1100" w:rsidRDefault="00AD1100" w:rsidP="009A0D9D">
      <w:pPr>
        <w:jc w:val="both"/>
        <w:rPr>
          <w:rFonts w:ascii="Times New Roman" w:eastAsia="Calibri" w:hAnsi="Times New Roman"/>
          <w:lang w:eastAsia="en-US"/>
        </w:rPr>
      </w:pPr>
    </w:p>
    <w:p w14:paraId="610C44AE" w14:textId="77777777" w:rsidR="00AD1100" w:rsidRPr="00AD1100" w:rsidRDefault="00AD1100" w:rsidP="009A0D9D">
      <w:pPr>
        <w:jc w:val="both"/>
        <w:rPr>
          <w:rFonts w:ascii="Times New Roman" w:eastAsia="Calibri" w:hAnsi="Times New Roman"/>
          <w:iCs/>
          <w:u w:val="single"/>
          <w:shd w:val="clear" w:color="auto" w:fill="FFFFFF"/>
          <w:lang w:eastAsia="en-US"/>
        </w:rPr>
      </w:pPr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[6] Alves LR, </w:t>
      </w:r>
      <w:proofErr w:type="spellStart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>Giacomini</w:t>
      </w:r>
      <w:proofErr w:type="spellEnd"/>
      <w:r w:rsidRPr="00AD1100">
        <w:rPr>
          <w:rFonts w:ascii="Times New Roman" w:eastAsia="Calibri" w:hAnsi="Times New Roman"/>
          <w:iCs/>
          <w:shd w:val="clear" w:color="auto" w:fill="FFFFFF"/>
          <w:lang w:eastAsia="en-US"/>
        </w:rPr>
        <w:t xml:space="preserve"> MA, Teixeira VM, Henriques SH, Chaves LDP. Reflexões sobre a formação de professores de pós-graduação. Esc. Anna Nery [Internet]. 2019 [citado 2020 15 de maio]; 23(3):e20180366. Disponível em: </w:t>
      </w:r>
      <w:r w:rsidRPr="00AD1100">
        <w:rPr>
          <w:rFonts w:ascii="Times New Roman" w:eastAsia="Calibri" w:hAnsi="Times New Roman"/>
          <w:iCs/>
          <w:u w:val="single"/>
          <w:shd w:val="clear" w:color="auto" w:fill="FFFFFF"/>
          <w:lang w:eastAsia="en-US"/>
        </w:rPr>
        <w:t xml:space="preserve">http://www.scielo.br/scielo.php?script=sci_arttext&amp;pid=S1414-81452019000300503&amp;lng=en. </w:t>
      </w:r>
    </w:p>
    <w:p w14:paraId="2EB3BFC6" w14:textId="77777777" w:rsidR="00AD1100" w:rsidRPr="00AD1100" w:rsidRDefault="00AD1100" w:rsidP="009A0D9D">
      <w:pPr>
        <w:jc w:val="both"/>
        <w:rPr>
          <w:rFonts w:ascii="Times New Roman" w:eastAsia="Calibri" w:hAnsi="Times New Roman"/>
          <w:iCs/>
          <w:shd w:val="clear" w:color="auto" w:fill="FFFFFF"/>
          <w:lang w:eastAsia="en-US"/>
        </w:rPr>
      </w:pPr>
    </w:p>
    <w:p w14:paraId="40D0CC5F" w14:textId="77777777" w:rsidR="00AD1100" w:rsidRPr="00AD1100" w:rsidRDefault="00AD1100" w:rsidP="009A0D9D">
      <w:pPr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[7] Fontes FL de L, Santana R da S, Soares JC, Pereira RI do N, Santo IM do E, Sousa MSR de, Martins GS, Araújo CA de, Silva M de JM da, Neta A de SS, Coimbra GT, Lopes MC de F, Pinho LF, Silva NKB da, Costa AMA da S. Desafios e dificuldades enfrentadas pelo enfermeiro docente para o exercício da docência no ensino superior. REAS [Internet]. 15 jun. 2019 [citado 14maio2020]; (24):e300. </w:t>
      </w:r>
      <w:proofErr w:type="spellStart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>Available</w:t>
      </w:r>
      <w:proofErr w:type="spellEnd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>from</w:t>
      </w:r>
      <w:proofErr w:type="spellEnd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: </w:t>
      </w:r>
      <w:hyperlink r:id="rId10" w:history="1">
        <w:r w:rsidRPr="00AD1100">
          <w:rPr>
            <w:rFonts w:ascii="Times New Roman" w:eastAsia="Calibri" w:hAnsi="Times New Roman"/>
            <w:u w:val="single"/>
            <w:shd w:val="clear" w:color="auto" w:fill="FFFFFF"/>
            <w:lang w:eastAsia="en-US"/>
          </w:rPr>
          <w:t>https://acervomais.com.br/index.php/saude/article/view/300</w:t>
        </w:r>
      </w:hyperlink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 </w:t>
      </w:r>
    </w:p>
    <w:p w14:paraId="253D3041" w14:textId="77777777" w:rsidR="00AD1100" w:rsidRPr="00AD1100" w:rsidRDefault="00AD1100" w:rsidP="009A0D9D">
      <w:pPr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</w:p>
    <w:p w14:paraId="3770FBFD" w14:textId="77777777" w:rsidR="00AD1100" w:rsidRPr="00AD1100" w:rsidRDefault="00AD1100" w:rsidP="009A0D9D">
      <w:pPr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 xml:space="preserve">[8] </w:t>
      </w:r>
      <w:proofErr w:type="spellStart"/>
      <w:r w:rsidRPr="00AD1100">
        <w:rPr>
          <w:rFonts w:ascii="Times New Roman" w:eastAsia="Calibri" w:hAnsi="Times New Roman"/>
          <w:lang w:eastAsia="en-US"/>
        </w:rPr>
        <w:t>Lazzari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DD, Martini JG, Prado ML, </w:t>
      </w:r>
      <w:proofErr w:type="spellStart"/>
      <w:r w:rsidRPr="00AD1100">
        <w:rPr>
          <w:rFonts w:ascii="Times New Roman" w:eastAsia="Calibri" w:hAnsi="Times New Roman"/>
          <w:lang w:eastAsia="en-US"/>
        </w:rPr>
        <w:t>Backes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VMS, Rodrigues J, </w:t>
      </w:r>
      <w:proofErr w:type="spellStart"/>
      <w:r w:rsidRPr="00AD1100">
        <w:rPr>
          <w:rFonts w:ascii="Times New Roman" w:eastAsia="Calibri" w:hAnsi="Times New Roman"/>
          <w:lang w:eastAsia="en-US"/>
        </w:rPr>
        <w:t>Testoni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AK. Entre os que pensam e os que: prática e teoria no ensino de enfermagem. Texto contexto - </w:t>
      </w:r>
      <w:proofErr w:type="spellStart"/>
      <w:r w:rsidRPr="00AD1100">
        <w:rPr>
          <w:rFonts w:ascii="Times New Roman" w:eastAsia="Calibri" w:hAnsi="Times New Roman"/>
          <w:lang w:eastAsia="en-US"/>
        </w:rPr>
        <w:t>enferm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. [Internet]. </w:t>
      </w:r>
      <w:r w:rsidRPr="00AD1100">
        <w:rPr>
          <w:rFonts w:ascii="Times New Roman" w:eastAsia="Calibri" w:hAnsi="Times New Roman"/>
          <w:lang w:eastAsia="en-US"/>
        </w:rPr>
        <w:lastRenderedPageBreak/>
        <w:t xml:space="preserve">2019 [citado 2020 15 de maio]; 28:e20170459. Disponível em: </w:t>
      </w:r>
      <w:hyperlink r:id="rId11" w:history="1">
        <w:r w:rsidRPr="00AD1100">
          <w:rPr>
            <w:rFonts w:ascii="Times New Roman" w:eastAsia="Calibri" w:hAnsi="Times New Roman"/>
            <w:u w:val="single"/>
            <w:lang w:eastAsia="en-US"/>
          </w:rPr>
          <w:t>http://www.scielo.br/scielo.php?script=sci_arttext&amp;pid=S0104-07072019000100393&amp;lng=en</w:t>
        </w:r>
      </w:hyperlink>
      <w:r w:rsidRPr="00AD1100">
        <w:rPr>
          <w:rFonts w:ascii="Times New Roman" w:eastAsia="Calibri" w:hAnsi="Times New Roman"/>
          <w:lang w:eastAsia="en-US"/>
        </w:rPr>
        <w:t xml:space="preserve">. </w:t>
      </w:r>
    </w:p>
    <w:p w14:paraId="047FF29A" w14:textId="77777777" w:rsidR="00AD1100" w:rsidRPr="00AD1100" w:rsidRDefault="00AD1100" w:rsidP="009A0D9D">
      <w:pPr>
        <w:jc w:val="both"/>
        <w:rPr>
          <w:rFonts w:ascii="Times New Roman" w:eastAsia="Calibri" w:hAnsi="Times New Roman"/>
          <w:lang w:eastAsia="en-US"/>
        </w:rPr>
      </w:pPr>
    </w:p>
    <w:p w14:paraId="3B8AC1AE" w14:textId="77777777" w:rsidR="00AD1100" w:rsidRPr="00AD1100" w:rsidRDefault="00AD1100" w:rsidP="009A0D9D">
      <w:pPr>
        <w:jc w:val="both"/>
        <w:rPr>
          <w:rFonts w:ascii="Times New Roman" w:eastAsia="Calibri" w:hAnsi="Times New Roman"/>
          <w:u w:val="single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 xml:space="preserve">[9] Costa CGS, Vieira DVF, Martins LHFA, Castro JAR. Construção da imagem profissional no Ceará: a enfermeira diante das modificações no cenário histórico profissional. Cad. saúde colet.  [Internet]. 2019 </w:t>
      </w:r>
      <w:proofErr w:type="spellStart"/>
      <w:r w:rsidRPr="00AD1100">
        <w:rPr>
          <w:rFonts w:ascii="Times New Roman" w:eastAsia="Calibri" w:hAnsi="Times New Roman"/>
          <w:lang w:eastAsia="en-US"/>
        </w:rPr>
        <w:t>June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[</w:t>
      </w:r>
      <w:proofErr w:type="spellStart"/>
      <w:proofErr w:type="gramStart"/>
      <w:r w:rsidRPr="00AD1100">
        <w:rPr>
          <w:rFonts w:ascii="Times New Roman" w:eastAsia="Calibri" w:hAnsi="Times New Roman"/>
          <w:lang w:eastAsia="en-US"/>
        </w:rPr>
        <w:t>cited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 2020</w:t>
      </w:r>
      <w:proofErr w:type="gramEnd"/>
      <w:r w:rsidRPr="00AD1100">
        <w:rPr>
          <w:rFonts w:ascii="Times New Roman" w:eastAsia="Calibri" w:hAnsi="Times New Roman"/>
          <w:lang w:eastAsia="en-US"/>
        </w:rPr>
        <w:t xml:space="preserve">  May  15];  27( 2 ): 166-171. </w:t>
      </w:r>
      <w:proofErr w:type="spellStart"/>
      <w:r w:rsidRPr="00AD1100">
        <w:rPr>
          <w:rFonts w:ascii="Times New Roman" w:eastAsia="Calibri" w:hAnsi="Times New Roman"/>
          <w:lang w:eastAsia="en-US"/>
        </w:rPr>
        <w:t>Available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lang w:eastAsia="en-US"/>
        </w:rPr>
        <w:t>from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: </w:t>
      </w:r>
      <w:r w:rsidRPr="00AD1100">
        <w:rPr>
          <w:rFonts w:ascii="Times New Roman" w:eastAsia="Calibri" w:hAnsi="Times New Roman"/>
          <w:u w:val="single"/>
          <w:lang w:eastAsia="en-US"/>
        </w:rPr>
        <w:t xml:space="preserve">http://www.scielo.br/scielo.php?script=sci_arttext&amp;pid=S1414-462X2019000200166&amp;lng=en. </w:t>
      </w:r>
    </w:p>
    <w:p w14:paraId="553511D7" w14:textId="77777777" w:rsidR="00AD1100" w:rsidRPr="00AD1100" w:rsidRDefault="00AD1100" w:rsidP="009A0D9D">
      <w:pPr>
        <w:jc w:val="both"/>
        <w:rPr>
          <w:rFonts w:ascii="Times New Roman" w:eastAsia="Calibri" w:hAnsi="Times New Roman"/>
          <w:i/>
          <w:iCs/>
          <w:shd w:val="clear" w:color="auto" w:fill="FFFFFF"/>
          <w:lang w:eastAsia="en-US"/>
        </w:rPr>
      </w:pPr>
    </w:p>
    <w:p w14:paraId="6FFA58F1" w14:textId="77777777" w:rsidR="00AD1100" w:rsidRPr="00AD1100" w:rsidRDefault="00AD1100" w:rsidP="009A0D9D">
      <w:pPr>
        <w:jc w:val="both"/>
        <w:rPr>
          <w:rFonts w:ascii="Times New Roman" w:eastAsia="Calibri" w:hAnsi="Times New Roman"/>
          <w:shd w:val="clear" w:color="auto" w:fill="FFFFFF"/>
          <w:lang w:eastAsia="en-US"/>
        </w:rPr>
      </w:pPr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[10] Agnelli JCM, </w:t>
      </w:r>
      <w:proofErr w:type="spellStart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>Nakayama</w:t>
      </w:r>
      <w:proofErr w:type="spellEnd"/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 BCMS. Constituição docente do enfermeiro: possibilidades e desafios. </w:t>
      </w:r>
      <w:r w:rsidRPr="00AD1100">
        <w:rPr>
          <w:rFonts w:ascii="Times New Roman" w:eastAsia="Calibri" w:hAnsi="Times New Roman"/>
          <w:bCs/>
          <w:bdr w:val="none" w:sz="0" w:space="0" w:color="auto" w:frame="1"/>
          <w:shd w:val="clear" w:color="auto" w:fill="FFFFFF"/>
          <w:lang w:eastAsia="en-US"/>
        </w:rPr>
        <w:t>Revista @mbienteeducação</w:t>
      </w:r>
      <w:r w:rsidRPr="00AD1100">
        <w:rPr>
          <w:rFonts w:ascii="Times New Roman" w:eastAsia="Calibri" w:hAnsi="Times New Roman"/>
          <w:b/>
          <w:shd w:val="clear" w:color="auto" w:fill="FFFFFF"/>
          <w:lang w:eastAsia="en-US"/>
        </w:rPr>
        <w:t xml:space="preserve"> </w:t>
      </w:r>
      <w:r w:rsidRPr="00AD1100">
        <w:rPr>
          <w:rFonts w:ascii="Times New Roman" w:eastAsia="Calibri" w:hAnsi="Times New Roman"/>
          <w:lang w:eastAsia="en-US"/>
        </w:rPr>
        <w:t>[Internet]. [</w:t>
      </w:r>
      <w:proofErr w:type="spellStart"/>
      <w:proofErr w:type="gramStart"/>
      <w:r w:rsidRPr="00AD1100">
        <w:rPr>
          <w:rFonts w:ascii="Times New Roman" w:eastAsia="Calibri" w:hAnsi="Times New Roman"/>
          <w:lang w:eastAsia="en-US"/>
        </w:rPr>
        <w:t>cited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 2020</w:t>
      </w:r>
      <w:proofErr w:type="gramEnd"/>
      <w:r w:rsidRPr="00AD1100">
        <w:rPr>
          <w:rFonts w:ascii="Times New Roman" w:eastAsia="Calibri" w:hAnsi="Times New Roman"/>
          <w:lang w:eastAsia="en-US"/>
        </w:rPr>
        <w:t xml:space="preserve">  May  15]; </w:t>
      </w:r>
      <w:r w:rsidRPr="00AD1100">
        <w:rPr>
          <w:rFonts w:ascii="Times New Roman" w:eastAsia="Calibri" w:hAnsi="Times New Roman"/>
          <w:shd w:val="clear" w:color="auto" w:fill="FFFFFF"/>
          <w:lang w:eastAsia="en-US"/>
        </w:rPr>
        <w:t>11(3):328-344. Disponível em: &lt;</w:t>
      </w:r>
      <w:hyperlink r:id="rId12" w:tgtFrame="_new" w:history="1">
        <w:r w:rsidRPr="00AD1100">
          <w:rPr>
            <w:rFonts w:ascii="Times New Roman" w:eastAsia="Calibri" w:hAnsi="Times New Roman"/>
            <w:u w:val="single"/>
            <w:bdr w:val="none" w:sz="0" w:space="0" w:color="auto" w:frame="1"/>
            <w:shd w:val="clear" w:color="auto" w:fill="FFFFFF"/>
            <w:lang w:eastAsia="en-US"/>
          </w:rPr>
          <w:t>http://publicacoes.unicid.edu.br/index.php/ambienteeducacao/article/view/544/617</w:t>
        </w:r>
      </w:hyperlink>
      <w:r w:rsidRPr="00AD1100">
        <w:rPr>
          <w:rFonts w:ascii="Times New Roman" w:eastAsia="Calibri" w:hAnsi="Times New Roman"/>
          <w:shd w:val="clear" w:color="auto" w:fill="FFFFFF"/>
          <w:lang w:eastAsia="en-US"/>
        </w:rPr>
        <w:t xml:space="preserve">&gt;. </w:t>
      </w:r>
    </w:p>
    <w:p w14:paraId="72330EB5" w14:textId="77777777" w:rsidR="00AD1100" w:rsidRPr="00AD1100" w:rsidRDefault="00AD1100" w:rsidP="009A0D9D">
      <w:pPr>
        <w:jc w:val="both"/>
        <w:rPr>
          <w:rFonts w:ascii="Times New Roman" w:eastAsia="Calibri" w:hAnsi="Times New Roman"/>
          <w:lang w:eastAsia="en-US"/>
        </w:rPr>
      </w:pPr>
    </w:p>
    <w:p w14:paraId="2BC82B05" w14:textId="77777777" w:rsidR="00AD1100" w:rsidRPr="00AD1100" w:rsidRDefault="00AD1100" w:rsidP="009A0D9D">
      <w:pPr>
        <w:jc w:val="both"/>
        <w:rPr>
          <w:rFonts w:ascii="Times New Roman" w:eastAsia="Calibri" w:hAnsi="Times New Roman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 xml:space="preserve">[11] Medeiros AYBBV, Pereira ER, Silva RMCRA, Rocha RCNP, </w:t>
      </w:r>
      <w:proofErr w:type="spellStart"/>
      <w:r w:rsidRPr="00AD1100">
        <w:rPr>
          <w:rFonts w:ascii="Times New Roman" w:eastAsia="Calibri" w:hAnsi="Times New Roman"/>
          <w:lang w:eastAsia="en-US"/>
        </w:rPr>
        <w:t>Vallois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EC, Leão DCMR. Espiritualidade e sentido da vida na educação em enfermagem: relato de experiência no ensino. Rev. Bras. </w:t>
      </w:r>
      <w:proofErr w:type="spellStart"/>
      <w:r w:rsidRPr="00AD1100">
        <w:rPr>
          <w:rFonts w:ascii="Times New Roman" w:eastAsia="Calibri" w:hAnsi="Times New Roman"/>
          <w:lang w:eastAsia="en-US"/>
        </w:rPr>
        <w:t>Enferm</w:t>
      </w:r>
      <w:proofErr w:type="spellEnd"/>
      <w:r w:rsidRPr="00AD1100">
        <w:rPr>
          <w:rFonts w:ascii="Times New Roman" w:eastAsia="Calibri" w:hAnsi="Times New Roman"/>
          <w:lang w:eastAsia="en-US"/>
        </w:rPr>
        <w:t>.  [Internet]. 2020 [</w:t>
      </w:r>
      <w:proofErr w:type="spellStart"/>
      <w:r w:rsidRPr="00AD1100">
        <w:rPr>
          <w:rFonts w:ascii="Times New Roman" w:eastAsia="Calibri" w:hAnsi="Times New Roman"/>
          <w:lang w:eastAsia="en-US"/>
        </w:rPr>
        <w:t>cited</w:t>
      </w:r>
      <w:proofErr w:type="spellEnd"/>
      <w:r w:rsidRPr="00AD1100">
        <w:rPr>
          <w:rFonts w:ascii="Times New Roman" w:eastAsia="Calibri" w:hAnsi="Times New Roman"/>
          <w:lang w:eastAsia="en-US"/>
        </w:rPr>
        <w:t> 2020 May 15</w:t>
      </w:r>
      <w:proofErr w:type="gramStart"/>
      <w:r w:rsidRPr="00AD1100">
        <w:rPr>
          <w:rFonts w:ascii="Times New Roman" w:eastAsia="Calibri" w:hAnsi="Times New Roman"/>
          <w:lang w:eastAsia="en-US"/>
        </w:rPr>
        <w:t>];  73</w:t>
      </w:r>
      <w:proofErr w:type="gramEnd"/>
      <w:r w:rsidRPr="00AD1100">
        <w:rPr>
          <w:rFonts w:ascii="Times New Roman" w:eastAsia="Calibri" w:hAnsi="Times New Roman"/>
          <w:lang w:eastAsia="en-US"/>
        </w:rPr>
        <w:t xml:space="preserve">(2):e20180554. </w:t>
      </w:r>
      <w:proofErr w:type="spellStart"/>
      <w:r w:rsidRPr="00AD1100">
        <w:rPr>
          <w:rFonts w:ascii="Times New Roman" w:eastAsia="Calibri" w:hAnsi="Times New Roman"/>
          <w:lang w:eastAsia="en-US"/>
        </w:rPr>
        <w:t>Available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lang w:eastAsia="en-US"/>
        </w:rPr>
        <w:t>from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: </w:t>
      </w:r>
      <w:hyperlink r:id="rId13" w:history="1">
        <w:r w:rsidRPr="00AD1100">
          <w:rPr>
            <w:rFonts w:ascii="Times New Roman" w:eastAsia="Calibri" w:hAnsi="Times New Roman"/>
            <w:u w:val="single"/>
            <w:lang w:eastAsia="en-US"/>
          </w:rPr>
          <w:t>http://www.scielo.br/scielo.php?script=sci_arttext&amp;pid=S0034-71672020000200500&amp;lng=en</w:t>
        </w:r>
      </w:hyperlink>
      <w:r w:rsidRPr="00AD1100">
        <w:rPr>
          <w:rFonts w:ascii="Times New Roman" w:eastAsia="Calibri" w:hAnsi="Times New Roman"/>
          <w:lang w:eastAsia="en-US"/>
        </w:rPr>
        <w:t xml:space="preserve">.  </w:t>
      </w:r>
    </w:p>
    <w:p w14:paraId="39271CA2" w14:textId="77777777" w:rsidR="00AD1100" w:rsidRPr="00AD1100" w:rsidRDefault="00AD1100" w:rsidP="009A0D9D">
      <w:pPr>
        <w:jc w:val="both"/>
        <w:rPr>
          <w:rFonts w:ascii="Times New Roman" w:eastAsia="Calibri" w:hAnsi="Times New Roman"/>
          <w:i/>
          <w:iCs/>
          <w:shd w:val="clear" w:color="auto" w:fill="FFFFFF"/>
          <w:lang w:eastAsia="en-US"/>
        </w:rPr>
      </w:pPr>
    </w:p>
    <w:p w14:paraId="2C824713" w14:textId="77777777" w:rsidR="00AD1100" w:rsidRPr="00AD1100" w:rsidRDefault="00AD1100" w:rsidP="009A0D9D">
      <w:pPr>
        <w:jc w:val="both"/>
        <w:rPr>
          <w:rFonts w:ascii="Times New Roman" w:eastAsia="Calibri" w:hAnsi="Times New Roman"/>
          <w:i/>
          <w:iCs/>
          <w:shd w:val="clear" w:color="auto" w:fill="FFFFFF"/>
          <w:lang w:eastAsia="en-US"/>
        </w:rPr>
      </w:pPr>
      <w:r w:rsidRPr="00AD1100">
        <w:rPr>
          <w:rFonts w:ascii="Times New Roman" w:eastAsia="Calibri" w:hAnsi="Times New Roman"/>
          <w:lang w:eastAsia="en-US"/>
        </w:rPr>
        <w:t>[12] Garcia SD et al. Internato de enfermagem: conquistas e desafios na formação do enfermeiro.</w:t>
      </w:r>
      <w:r w:rsidRPr="00AD1100">
        <w:rPr>
          <w:rFonts w:ascii="Times New Roman" w:eastAsia="Calibri" w:hAnsi="Times New Roman"/>
          <w:b/>
          <w:bCs/>
          <w:lang w:eastAsia="en-US"/>
        </w:rPr>
        <w:t> </w:t>
      </w:r>
      <w:r w:rsidRPr="00AD1100">
        <w:rPr>
          <w:rFonts w:ascii="Times New Roman" w:eastAsia="Calibri" w:hAnsi="Times New Roman"/>
          <w:bCs/>
          <w:lang w:eastAsia="en-US"/>
        </w:rPr>
        <w:t>Trab. educ. saúde</w:t>
      </w:r>
      <w:r w:rsidRPr="00AD1100">
        <w:rPr>
          <w:rFonts w:ascii="Times New Roman" w:eastAsia="Calibri" w:hAnsi="Times New Roman"/>
          <w:lang w:eastAsia="en-US"/>
        </w:rPr>
        <w:t xml:space="preserve"> [Internet]. 2018 [</w:t>
      </w:r>
      <w:proofErr w:type="spellStart"/>
      <w:r w:rsidRPr="00AD1100">
        <w:rPr>
          <w:rFonts w:ascii="Times New Roman" w:eastAsia="Calibri" w:hAnsi="Times New Roman"/>
          <w:lang w:eastAsia="en-US"/>
        </w:rPr>
        <w:t>cited</w:t>
      </w:r>
      <w:proofErr w:type="spellEnd"/>
      <w:r w:rsidRPr="00AD1100">
        <w:rPr>
          <w:rFonts w:ascii="Times New Roman" w:eastAsia="Calibri" w:hAnsi="Times New Roman"/>
          <w:lang w:eastAsia="en-US"/>
        </w:rPr>
        <w:t> 2020 </w:t>
      </w:r>
      <w:proofErr w:type="gramStart"/>
      <w:r w:rsidRPr="00AD1100">
        <w:rPr>
          <w:rFonts w:ascii="Times New Roman" w:eastAsia="Calibri" w:hAnsi="Times New Roman"/>
          <w:lang w:eastAsia="en-US"/>
        </w:rPr>
        <w:t>May  15</w:t>
      </w:r>
      <w:proofErr w:type="gramEnd"/>
      <w:r w:rsidRPr="00AD1100">
        <w:rPr>
          <w:rFonts w:ascii="Times New Roman" w:eastAsia="Calibri" w:hAnsi="Times New Roman"/>
          <w:lang w:eastAsia="en-US"/>
        </w:rPr>
        <w:t xml:space="preserve">];   16(1):319-336.   </w:t>
      </w:r>
      <w:proofErr w:type="spellStart"/>
      <w:r w:rsidRPr="00AD1100">
        <w:rPr>
          <w:rFonts w:ascii="Times New Roman" w:eastAsia="Calibri" w:hAnsi="Times New Roman"/>
          <w:lang w:eastAsia="en-US"/>
        </w:rPr>
        <w:t>Available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AD1100">
        <w:rPr>
          <w:rFonts w:ascii="Times New Roman" w:eastAsia="Calibri" w:hAnsi="Times New Roman"/>
          <w:lang w:eastAsia="en-US"/>
        </w:rPr>
        <w:t>from</w:t>
      </w:r>
      <w:proofErr w:type="spellEnd"/>
      <w:r w:rsidRPr="00AD1100">
        <w:rPr>
          <w:rFonts w:ascii="Times New Roman" w:eastAsia="Calibri" w:hAnsi="Times New Roman"/>
          <w:lang w:eastAsia="en-US"/>
        </w:rPr>
        <w:t xml:space="preserve">: </w:t>
      </w:r>
      <w:r w:rsidRPr="00AD1100">
        <w:rPr>
          <w:rFonts w:ascii="Times New Roman" w:eastAsia="Calibri" w:hAnsi="Times New Roman"/>
          <w:u w:val="single"/>
          <w:lang w:eastAsia="en-US"/>
        </w:rPr>
        <w:t>&lt;http://www.scielo.br/scielo.php?script=sci_arttext&amp;pid=S1981-77462018000100319&amp;lng=en&amp;nrm=iso&gt;.</w:t>
      </w:r>
      <w:r w:rsidRPr="00AD1100">
        <w:rPr>
          <w:rFonts w:ascii="Times New Roman" w:eastAsia="Calibri" w:hAnsi="Times New Roman"/>
          <w:lang w:eastAsia="en-US"/>
        </w:rPr>
        <w:t xml:space="preserve"> </w:t>
      </w:r>
    </w:p>
    <w:sectPr w:rsidR="00AD1100" w:rsidRPr="00AD1100" w:rsidSect="00620AA0">
      <w:headerReference w:type="default" r:id="rId14"/>
      <w:footerReference w:type="default" r:id="rId1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812EA" w14:textId="77777777" w:rsidR="00C566FD" w:rsidRDefault="00C566FD" w:rsidP="00807C59">
      <w:r>
        <w:separator/>
      </w:r>
    </w:p>
  </w:endnote>
  <w:endnote w:type="continuationSeparator" w:id="0">
    <w:p w14:paraId="26910888" w14:textId="77777777" w:rsidR="00C566FD" w:rsidRDefault="00C566FD" w:rsidP="008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CA32" w14:textId="77777777" w:rsidR="004D6858" w:rsidRDefault="004D6858" w:rsidP="002F65B4"/>
  <w:p w14:paraId="5CF2AEFD" w14:textId="77777777" w:rsidR="004D6858" w:rsidRDefault="004D6858" w:rsidP="002F65B4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7CFE475" wp14:editId="2D7C4481">
              <wp:simplePos x="0" y="0"/>
              <wp:positionH relativeFrom="column">
                <wp:posOffset>3240405</wp:posOffset>
              </wp:positionH>
              <wp:positionV relativeFrom="paragraph">
                <wp:posOffset>9525</wp:posOffset>
              </wp:positionV>
              <wp:extent cx="3048000" cy="251460"/>
              <wp:effectExtent l="0" t="0" r="0" b="0"/>
              <wp:wrapSquare wrapText="bothSides"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69692" w14:textId="62AE2597" w:rsidR="004D6858" w:rsidRPr="00BE223C" w:rsidRDefault="004D6858" w:rsidP="002F65B4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BE223C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Enviado em: </w:t>
                          </w:r>
                          <w:r w:rsidR="00EE11DF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15</w:t>
                          </w:r>
                          <w:r w:rsidR="00266B5E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/</w:t>
                          </w:r>
                          <w:r w:rsidR="00E96955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0</w:t>
                          </w:r>
                          <w:r w:rsidR="00EE11DF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5</w:t>
                          </w:r>
                          <w:r w:rsidR="00266B5E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/20</w:t>
                          </w:r>
                          <w:r w:rsidR="00E96955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20</w:t>
                          </w:r>
                          <w:r w:rsidRPr="00BE223C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- Aprovado em: </w:t>
                          </w:r>
                          <w:r w:rsidR="00753762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28</w:t>
                          </w:r>
                          <w:r w:rsidR="00266B5E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/</w:t>
                          </w:r>
                          <w:r w:rsidR="00E96955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07</w:t>
                          </w:r>
                          <w:r w:rsidR="00266B5E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FE4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5.15pt;margin-top:.75pt;width:240pt;height:19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" filled="f" stroked="f">
              <v:textbox>
                <w:txbxContent>
                  <w:p w14:paraId="32E69692" w14:textId="62AE2597" w:rsidR="004D6858" w:rsidRPr="00BE223C" w:rsidRDefault="004D6858" w:rsidP="002F65B4">
                    <w:pPr>
                      <w:jc w:val="center"/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BE223C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Enviado em: </w:t>
                    </w:r>
                    <w:r w:rsidR="00EE11DF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15</w:t>
                    </w:r>
                    <w:r w:rsidR="00266B5E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/</w:t>
                    </w:r>
                    <w:r w:rsidR="00E96955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0</w:t>
                    </w:r>
                    <w:r w:rsidR="00EE11DF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5</w:t>
                    </w:r>
                    <w:r w:rsidR="00266B5E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/20</w:t>
                    </w:r>
                    <w:r w:rsidR="00E96955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20</w:t>
                    </w:r>
                    <w:r w:rsidRPr="00BE223C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- Aprovado em: </w:t>
                    </w:r>
                    <w:r w:rsidR="00753762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28</w:t>
                    </w:r>
                    <w:r w:rsidR="00266B5E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/</w:t>
                    </w:r>
                    <w:r w:rsidR="00E96955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07</w:t>
                    </w:r>
                    <w:r w:rsidR="00266B5E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/2020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35CE733" wp14:editId="6E1E5D4D">
              <wp:simplePos x="0" y="0"/>
              <wp:positionH relativeFrom="column">
                <wp:posOffset>3061335</wp:posOffset>
              </wp:positionH>
              <wp:positionV relativeFrom="page">
                <wp:posOffset>9959340</wp:posOffset>
              </wp:positionV>
              <wp:extent cx="4629150" cy="434340"/>
              <wp:effectExtent l="19050" t="0" r="38100" b="22860"/>
              <wp:wrapNone/>
              <wp:docPr id="14" name="Paralelogram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150" cy="434340"/>
                      </a:xfrm>
                      <a:prstGeom prst="parallelogram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87F7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14" o:spid="_x0000_s1026" type="#_x0000_t7" style="position:absolute;margin-left:241.05pt;margin-top:784.2pt;width:364.5pt;height:34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" adj="507" fillcolor="#1f3763 [1604]" strokecolor="#1f3763 [1604]" strokeweight="1pt"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DEE41A5" wp14:editId="5859155B">
              <wp:simplePos x="0" y="0"/>
              <wp:positionH relativeFrom="page">
                <wp:posOffset>0</wp:posOffset>
              </wp:positionH>
              <wp:positionV relativeFrom="page">
                <wp:posOffset>9959340</wp:posOffset>
              </wp:positionV>
              <wp:extent cx="7543800" cy="746760"/>
              <wp:effectExtent l="0" t="0" r="19050" b="1524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46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5BEF9" id="Retângulo 13" o:spid="_x0000_s1026" style="position:absolute;margin-left:0;margin-top:784.2pt;width:594pt;height:58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" fillcolor="#2f5496 [2404]" strokecolor="#2f5496 [2404]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5608F" w14:textId="77777777" w:rsidR="00C566FD" w:rsidRDefault="00C566FD" w:rsidP="00807C59">
      <w:r>
        <w:separator/>
      </w:r>
    </w:p>
  </w:footnote>
  <w:footnote w:type="continuationSeparator" w:id="0">
    <w:p w14:paraId="7A2A1793" w14:textId="77777777" w:rsidR="00C566FD" w:rsidRDefault="00C566FD" w:rsidP="0080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0E84" w14:textId="77777777" w:rsidR="004D6858" w:rsidRDefault="004D6858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49E04B1D" wp14:editId="2EEF35BF">
              <wp:simplePos x="0" y="0"/>
              <wp:positionH relativeFrom="column">
                <wp:posOffset>3653790</wp:posOffset>
              </wp:positionH>
              <wp:positionV relativeFrom="paragraph">
                <wp:posOffset>-192405</wp:posOffset>
              </wp:positionV>
              <wp:extent cx="2599055" cy="1404620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0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FA7CD" w14:textId="3197C70A" w:rsidR="004D6858" w:rsidRDefault="004D6858" w:rsidP="009E56B4">
                          <w:pPr>
                            <w:jc w:val="right"/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BE223C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SAJEBTT, Rio Branco, UFAC</w:t>
                          </w:r>
                        </w:p>
                        <w:p w14:paraId="7A6B9E05" w14:textId="50B016BE" w:rsidR="00E5734B" w:rsidRDefault="00E96955" w:rsidP="009E56B4">
                          <w:pPr>
                            <w:jc w:val="right"/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v. 7 n. 2 (2020): Edição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mai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ago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, p.</w:t>
                          </w:r>
                          <w:r w:rsidR="00EF0BE7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B057D7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973-</w:t>
                          </w:r>
                          <w:r w:rsidR="00022C79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980</w:t>
                          </w:r>
                        </w:p>
                        <w:p w14:paraId="0F442F9B" w14:textId="24B2CCE8" w:rsidR="004D6858" w:rsidRPr="00BE223C" w:rsidRDefault="004D6858" w:rsidP="009E56B4">
                          <w:pPr>
                            <w:jc w:val="right"/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BE223C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ISSN: 2446-4821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E04B1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7.7pt;margin-top:-15.15pt;width:204.6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" filled="f" stroked="f">
              <v:textbox style="mso-fit-shape-to-text:t">
                <w:txbxContent>
                  <w:p w14:paraId="2F7FA7CD" w14:textId="3197C70A" w:rsidR="004D6858" w:rsidRDefault="004D6858" w:rsidP="009E56B4">
                    <w:pPr>
                      <w:jc w:val="right"/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BE223C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SAJEBTT, Rio Branco, UFAC</w:t>
                    </w:r>
                  </w:p>
                  <w:p w14:paraId="7A6B9E05" w14:textId="50B016BE" w:rsidR="00E5734B" w:rsidRDefault="00E96955" w:rsidP="009E56B4">
                    <w:pPr>
                      <w:jc w:val="right"/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v. 7 n. 2 (2020): Edição </w:t>
                    </w:r>
                    <w:proofErr w:type="spellStart"/>
                    <w:r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mai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ago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, p.</w:t>
                    </w:r>
                    <w:r w:rsidR="00EF0BE7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B057D7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973-</w:t>
                    </w:r>
                    <w:r w:rsidR="00022C79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980</w:t>
                    </w:r>
                  </w:p>
                  <w:p w14:paraId="0F442F9B" w14:textId="24B2CCE8" w:rsidR="004D6858" w:rsidRPr="00BE223C" w:rsidRDefault="004D6858" w:rsidP="009E56B4">
                    <w:pPr>
                      <w:jc w:val="right"/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BE223C">
                      <w:rPr>
                        <w:rFonts w:cs="Arial"/>
                        <w:b/>
                        <w:bCs/>
                        <w:color w:val="FFFFFF"/>
                        <w:sz w:val="18"/>
                        <w:szCs w:val="18"/>
                      </w:rPr>
                      <w:t>ISSN: 2446-4821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D6B0897" wp14:editId="5E354625">
              <wp:simplePos x="0" y="0"/>
              <wp:positionH relativeFrom="page">
                <wp:posOffset>4438650</wp:posOffset>
              </wp:positionH>
              <wp:positionV relativeFrom="paragraph">
                <wp:posOffset>-441960</wp:posOffset>
              </wp:positionV>
              <wp:extent cx="3878580" cy="876300"/>
              <wp:effectExtent l="19050" t="0" r="45720" b="19050"/>
              <wp:wrapNone/>
              <wp:docPr id="7" name="Fluxograma: Dado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8580" cy="876300"/>
                      </a:xfrm>
                      <a:prstGeom prst="flowChartInputOutpu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36E45"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Fluxograma: Dados 7" o:spid="_x0000_s1026" type="#_x0000_t111" style="position:absolute;margin-left:349.5pt;margin-top:-34.8pt;width:305.4pt;height:6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" fillcolor="#1f3763 [1604]" strokecolor="#1f3763 [1604]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3CD0E99C" wp14:editId="359EDC4A">
          <wp:simplePos x="0" y="0"/>
          <wp:positionH relativeFrom="column">
            <wp:posOffset>-912495</wp:posOffset>
          </wp:positionH>
          <wp:positionV relativeFrom="paragraph">
            <wp:posOffset>-297180</wp:posOffset>
          </wp:positionV>
          <wp:extent cx="3947160" cy="669290"/>
          <wp:effectExtent l="0" t="0" r="0" b="0"/>
          <wp:wrapNone/>
          <wp:docPr id="16" name="Imagem 16" descr="Uma imagem contendo céu, objeto,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re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16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A75DBD3" wp14:editId="067EF86F">
              <wp:simplePos x="0" y="0"/>
              <wp:positionH relativeFrom="margin">
                <wp:posOffset>-1914525</wp:posOffset>
              </wp:positionH>
              <wp:positionV relativeFrom="page">
                <wp:posOffset>7620</wp:posOffset>
              </wp:positionV>
              <wp:extent cx="3867150" cy="876300"/>
              <wp:effectExtent l="19050" t="0" r="38100" b="19050"/>
              <wp:wrapNone/>
              <wp:docPr id="10" name="Fluxograma: 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7150" cy="876300"/>
                      </a:xfrm>
                      <a:prstGeom prst="flowChartInputOutpu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DE926E" id="Fluxograma: Dados 10" o:spid="_x0000_s1026" type="#_x0000_t111" style="position:absolute;margin-left:-150.75pt;margin-top:.6pt;width:304.5pt;height:69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" fillcolor="#8eaadb [1940]" strokecolor="#8eaadb [1940]" strokeweight="1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0D7870" wp14:editId="2FD250C8">
              <wp:simplePos x="0" y="0"/>
              <wp:positionH relativeFrom="margin">
                <wp:posOffset>51435</wp:posOffset>
              </wp:positionH>
              <wp:positionV relativeFrom="page">
                <wp:posOffset>7620</wp:posOffset>
              </wp:positionV>
              <wp:extent cx="3867150" cy="876300"/>
              <wp:effectExtent l="19050" t="0" r="38100" b="19050"/>
              <wp:wrapNone/>
              <wp:docPr id="8" name="Fluxograma: Dado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7150" cy="876300"/>
                      </a:xfrm>
                      <a:prstGeom prst="flowChartInputOutpu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2AAE0" id="Fluxograma: Dados 8" o:spid="_x0000_s1026" type="#_x0000_t111" style="position:absolute;margin-left:4.05pt;margin-top:.6pt;width:304.5pt;height:6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" fillcolor="#8eaadb [1940]" strokecolor="#8eaadb [1940]" strokeweight="1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5" behindDoc="1" locked="0" layoutInCell="1" allowOverlap="1" wp14:anchorId="3271D84E" wp14:editId="54840565">
              <wp:simplePos x="0" y="0"/>
              <wp:positionH relativeFrom="page">
                <wp:posOffset>4210050</wp:posOffset>
              </wp:positionH>
              <wp:positionV relativeFrom="page">
                <wp:posOffset>7620</wp:posOffset>
              </wp:positionV>
              <wp:extent cx="3878580" cy="876300"/>
              <wp:effectExtent l="19050" t="0" r="45720" b="19050"/>
              <wp:wrapNone/>
              <wp:docPr id="9" name="Fluxograma: Dado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8580" cy="876300"/>
                      </a:xfrm>
                      <a:prstGeom prst="flowChartInputOutpu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98EF2C" id="Fluxograma: Dados 9" o:spid="_x0000_s1026" type="#_x0000_t111" style="position:absolute;margin-left:331.5pt;margin-top:.6pt;width:305.4pt;height:69pt;z-index:-251649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" fillcolor="#2f5496 [2404]" strokecolor="#2f5496 [24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180E"/>
    <w:multiLevelType w:val="multilevel"/>
    <w:tmpl w:val="F68618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0F0D15B5"/>
    <w:multiLevelType w:val="multilevel"/>
    <w:tmpl w:val="666A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b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b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b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b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b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b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b/>
        <w:i/>
        <w:sz w:val="28"/>
      </w:rPr>
    </w:lvl>
  </w:abstractNum>
  <w:abstractNum w:abstractNumId="2" w15:restartNumberingAfterBreak="0">
    <w:nsid w:val="2B784B92"/>
    <w:multiLevelType w:val="hybridMultilevel"/>
    <w:tmpl w:val="DC7621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722D54"/>
    <w:multiLevelType w:val="multilevel"/>
    <w:tmpl w:val="6296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66DDC"/>
    <w:multiLevelType w:val="multilevel"/>
    <w:tmpl w:val="E59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75F66"/>
    <w:multiLevelType w:val="hybridMultilevel"/>
    <w:tmpl w:val="538A4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50915"/>
    <w:multiLevelType w:val="hybridMultilevel"/>
    <w:tmpl w:val="21E80218"/>
    <w:lvl w:ilvl="0" w:tplc="A5FAD42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59"/>
    <w:rsid w:val="000142D6"/>
    <w:rsid w:val="00022C79"/>
    <w:rsid w:val="00034520"/>
    <w:rsid w:val="00035BFE"/>
    <w:rsid w:val="0004193A"/>
    <w:rsid w:val="00046B7C"/>
    <w:rsid w:val="00047BBE"/>
    <w:rsid w:val="00062928"/>
    <w:rsid w:val="00094A3F"/>
    <w:rsid w:val="000B0E85"/>
    <w:rsid w:val="000C16BB"/>
    <w:rsid w:val="000D2005"/>
    <w:rsid w:val="000E363F"/>
    <w:rsid w:val="000F46C6"/>
    <w:rsid w:val="000F78EC"/>
    <w:rsid w:val="001118B1"/>
    <w:rsid w:val="00113935"/>
    <w:rsid w:val="00113D3C"/>
    <w:rsid w:val="00117F07"/>
    <w:rsid w:val="00155006"/>
    <w:rsid w:val="00155C24"/>
    <w:rsid w:val="0016213F"/>
    <w:rsid w:val="00182EE5"/>
    <w:rsid w:val="00187CDF"/>
    <w:rsid w:val="00193508"/>
    <w:rsid w:val="00197366"/>
    <w:rsid w:val="001A3199"/>
    <w:rsid w:val="001A41F8"/>
    <w:rsid w:val="001C7CD9"/>
    <w:rsid w:val="001D2A2D"/>
    <w:rsid w:val="001E609D"/>
    <w:rsid w:val="001F5C37"/>
    <w:rsid w:val="00202AA0"/>
    <w:rsid w:val="00223927"/>
    <w:rsid w:val="00224BBC"/>
    <w:rsid w:val="002425A7"/>
    <w:rsid w:val="002477FF"/>
    <w:rsid w:val="00266B5E"/>
    <w:rsid w:val="00292962"/>
    <w:rsid w:val="002B22B4"/>
    <w:rsid w:val="002B30E2"/>
    <w:rsid w:val="002C587D"/>
    <w:rsid w:val="002D0FBC"/>
    <w:rsid w:val="002D348A"/>
    <w:rsid w:val="002E55C1"/>
    <w:rsid w:val="002E5BB5"/>
    <w:rsid w:val="002F65B4"/>
    <w:rsid w:val="0032552B"/>
    <w:rsid w:val="00337400"/>
    <w:rsid w:val="00341E8D"/>
    <w:rsid w:val="00383A02"/>
    <w:rsid w:val="0038667E"/>
    <w:rsid w:val="00392CF2"/>
    <w:rsid w:val="00395612"/>
    <w:rsid w:val="003A643F"/>
    <w:rsid w:val="003C0926"/>
    <w:rsid w:val="003C3635"/>
    <w:rsid w:val="003C68AC"/>
    <w:rsid w:val="003C6E9E"/>
    <w:rsid w:val="003E2F93"/>
    <w:rsid w:val="003F0EC0"/>
    <w:rsid w:val="00404F2A"/>
    <w:rsid w:val="00417FEA"/>
    <w:rsid w:val="004357EE"/>
    <w:rsid w:val="00436BC3"/>
    <w:rsid w:val="00447348"/>
    <w:rsid w:val="00461F58"/>
    <w:rsid w:val="00474F0E"/>
    <w:rsid w:val="004A6B4A"/>
    <w:rsid w:val="004D00ED"/>
    <w:rsid w:val="004D6858"/>
    <w:rsid w:val="004F25DC"/>
    <w:rsid w:val="004F2E96"/>
    <w:rsid w:val="005071ED"/>
    <w:rsid w:val="005275BD"/>
    <w:rsid w:val="00541405"/>
    <w:rsid w:val="00552C5D"/>
    <w:rsid w:val="00561101"/>
    <w:rsid w:val="005710D0"/>
    <w:rsid w:val="00576DE4"/>
    <w:rsid w:val="005A4A4E"/>
    <w:rsid w:val="005C657C"/>
    <w:rsid w:val="005E2995"/>
    <w:rsid w:val="005F5ECF"/>
    <w:rsid w:val="00620AA0"/>
    <w:rsid w:val="0062585E"/>
    <w:rsid w:val="00632CE5"/>
    <w:rsid w:val="006343DA"/>
    <w:rsid w:val="006462BA"/>
    <w:rsid w:val="006469AB"/>
    <w:rsid w:val="0065180C"/>
    <w:rsid w:val="006710F6"/>
    <w:rsid w:val="006746D3"/>
    <w:rsid w:val="00697A97"/>
    <w:rsid w:val="006D13E9"/>
    <w:rsid w:val="006D3AAA"/>
    <w:rsid w:val="006E7569"/>
    <w:rsid w:val="006F37B8"/>
    <w:rsid w:val="00700F94"/>
    <w:rsid w:val="0070107D"/>
    <w:rsid w:val="0070681F"/>
    <w:rsid w:val="00706E4E"/>
    <w:rsid w:val="00721DE6"/>
    <w:rsid w:val="007338BA"/>
    <w:rsid w:val="00753762"/>
    <w:rsid w:val="0077228C"/>
    <w:rsid w:val="0078166B"/>
    <w:rsid w:val="00781A5F"/>
    <w:rsid w:val="007A34C5"/>
    <w:rsid w:val="007B099E"/>
    <w:rsid w:val="007F7A15"/>
    <w:rsid w:val="00800421"/>
    <w:rsid w:val="0080574C"/>
    <w:rsid w:val="008062B8"/>
    <w:rsid w:val="00807C59"/>
    <w:rsid w:val="00833344"/>
    <w:rsid w:val="008356CB"/>
    <w:rsid w:val="00882A40"/>
    <w:rsid w:val="008A6F3B"/>
    <w:rsid w:val="008E057F"/>
    <w:rsid w:val="008E1428"/>
    <w:rsid w:val="00904152"/>
    <w:rsid w:val="00936A77"/>
    <w:rsid w:val="009A0D9D"/>
    <w:rsid w:val="009A5AC1"/>
    <w:rsid w:val="009A5D9E"/>
    <w:rsid w:val="009C5AC7"/>
    <w:rsid w:val="009D61A6"/>
    <w:rsid w:val="009E56B4"/>
    <w:rsid w:val="009F3673"/>
    <w:rsid w:val="00A059DF"/>
    <w:rsid w:val="00A110DB"/>
    <w:rsid w:val="00A31509"/>
    <w:rsid w:val="00A60505"/>
    <w:rsid w:val="00A77D73"/>
    <w:rsid w:val="00A85F4D"/>
    <w:rsid w:val="00A97236"/>
    <w:rsid w:val="00AA0CA4"/>
    <w:rsid w:val="00AA74C7"/>
    <w:rsid w:val="00AD0EA6"/>
    <w:rsid w:val="00AD0F31"/>
    <w:rsid w:val="00AD1100"/>
    <w:rsid w:val="00AE2255"/>
    <w:rsid w:val="00AF09D7"/>
    <w:rsid w:val="00B057D7"/>
    <w:rsid w:val="00B16347"/>
    <w:rsid w:val="00B660F7"/>
    <w:rsid w:val="00B8322A"/>
    <w:rsid w:val="00BA17ED"/>
    <w:rsid w:val="00BA4839"/>
    <w:rsid w:val="00BE0765"/>
    <w:rsid w:val="00BE223C"/>
    <w:rsid w:val="00C06D8E"/>
    <w:rsid w:val="00C14759"/>
    <w:rsid w:val="00C539C7"/>
    <w:rsid w:val="00C54632"/>
    <w:rsid w:val="00C566FD"/>
    <w:rsid w:val="00C838D1"/>
    <w:rsid w:val="00C87956"/>
    <w:rsid w:val="00CA06F4"/>
    <w:rsid w:val="00CC050C"/>
    <w:rsid w:val="00CD3E63"/>
    <w:rsid w:val="00CF30B8"/>
    <w:rsid w:val="00D104E8"/>
    <w:rsid w:val="00D114C3"/>
    <w:rsid w:val="00D17BA4"/>
    <w:rsid w:val="00D3756E"/>
    <w:rsid w:val="00D63EF0"/>
    <w:rsid w:val="00D765F2"/>
    <w:rsid w:val="00D94809"/>
    <w:rsid w:val="00DE16C3"/>
    <w:rsid w:val="00DE5498"/>
    <w:rsid w:val="00DF7D65"/>
    <w:rsid w:val="00E246D1"/>
    <w:rsid w:val="00E3717D"/>
    <w:rsid w:val="00E42478"/>
    <w:rsid w:val="00E43042"/>
    <w:rsid w:val="00E540A2"/>
    <w:rsid w:val="00E5734B"/>
    <w:rsid w:val="00E64D61"/>
    <w:rsid w:val="00E71A04"/>
    <w:rsid w:val="00E76B26"/>
    <w:rsid w:val="00E90249"/>
    <w:rsid w:val="00E9362E"/>
    <w:rsid w:val="00E96955"/>
    <w:rsid w:val="00EB3F17"/>
    <w:rsid w:val="00EC3955"/>
    <w:rsid w:val="00EE11DF"/>
    <w:rsid w:val="00EF0BE7"/>
    <w:rsid w:val="00F351B5"/>
    <w:rsid w:val="00F67B77"/>
    <w:rsid w:val="00F86A1F"/>
    <w:rsid w:val="00FA4A79"/>
    <w:rsid w:val="00FC0CEA"/>
    <w:rsid w:val="00FE5804"/>
    <w:rsid w:val="00FF155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EC65D"/>
  <w15:chartTrackingRefBased/>
  <w15:docId w15:val="{327B4553-731B-48AA-B301-5A78B7A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0A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0A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0A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0A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20A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0AA0"/>
    <w:rPr>
      <w:rFonts w:asciiTheme="majorHAnsi" w:eastAsiaTheme="majorEastAsia" w:hAnsiTheme="majorHAnsi" w:cstheme="majorBidi"/>
      <w:b/>
      <w:bCs/>
      <w:color w:val="4472C4" w:themeColor="accent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7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7C59"/>
  </w:style>
  <w:style w:type="paragraph" w:styleId="Rodap">
    <w:name w:val="footer"/>
    <w:basedOn w:val="Normal"/>
    <w:link w:val="RodapChar"/>
    <w:uiPriority w:val="99"/>
    <w:unhideWhenUsed/>
    <w:rsid w:val="00807C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7C59"/>
  </w:style>
  <w:style w:type="character" w:customStyle="1" w:styleId="apple-converted-space">
    <w:name w:val="apple-converted-space"/>
    <w:basedOn w:val="Fontepargpadro"/>
    <w:uiPriority w:val="99"/>
    <w:rsid w:val="00620AA0"/>
  </w:style>
  <w:style w:type="paragraph" w:styleId="NormalWeb">
    <w:name w:val="Normal (Web)"/>
    <w:basedOn w:val="Normal"/>
    <w:uiPriority w:val="99"/>
    <w:unhideWhenUsed/>
    <w:rsid w:val="00620AA0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basedOn w:val="Fontepargpadro"/>
    <w:uiPriority w:val="20"/>
    <w:qFormat/>
    <w:rsid w:val="00620AA0"/>
    <w:rPr>
      <w:i/>
      <w:iCs/>
    </w:rPr>
  </w:style>
  <w:style w:type="character" w:styleId="Hyperlink">
    <w:name w:val="Hyperlink"/>
    <w:basedOn w:val="Fontepargpadro"/>
    <w:uiPriority w:val="99"/>
    <w:unhideWhenUsed/>
    <w:rsid w:val="00620AA0"/>
    <w:rPr>
      <w:color w:val="0563C1" w:themeColor="hyperlink"/>
      <w:u w:val="single"/>
    </w:rPr>
  </w:style>
  <w:style w:type="paragraph" w:styleId="SemEspaamento">
    <w:name w:val="No Spacing"/>
    <w:qFormat/>
    <w:rsid w:val="00620AA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uiPriority w:val="22"/>
    <w:qFormat/>
    <w:rsid w:val="00034520"/>
    <w:rPr>
      <w:b/>
      <w:bCs/>
    </w:rPr>
  </w:style>
  <w:style w:type="table" w:styleId="Tabelacomgrade">
    <w:name w:val="Table Grid"/>
    <w:basedOn w:val="Tabelanormal"/>
    <w:uiPriority w:val="39"/>
    <w:rsid w:val="0003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">
    <w:name w:val="p"/>
    <w:basedOn w:val="Normal"/>
    <w:rsid w:val="00034520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5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5F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E64D6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lid-translation">
    <w:name w:val="tlid-translation"/>
    <w:basedOn w:val="Fontepargpadro"/>
    <w:rsid w:val="00E64D61"/>
  </w:style>
  <w:style w:type="paragraph" w:customStyle="1" w:styleId="BodyA">
    <w:name w:val="Body A"/>
    <w:rsid w:val="00E64D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BE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6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C0926"/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C09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C0926"/>
    <w:rPr>
      <w:vertAlign w:val="superscript"/>
    </w:rPr>
  </w:style>
  <w:style w:type="paragraph" w:styleId="Corpodetexto">
    <w:name w:val="Body Text"/>
    <w:basedOn w:val="Normal"/>
    <w:link w:val="CorpodetextoChar"/>
    <w:rsid w:val="00EC3955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EC3955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C395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C3955"/>
    <w:rPr>
      <w:rFonts w:ascii="Calibri" w:eastAsia="Times New Roman" w:hAnsi="Calibri" w:cs="Times New Roman"/>
      <w:lang w:eastAsia="pt-BR"/>
    </w:rPr>
  </w:style>
  <w:style w:type="paragraph" w:customStyle="1" w:styleId="xl45">
    <w:name w:val="xl45"/>
    <w:basedOn w:val="Normal"/>
    <w:rsid w:val="00EC3955"/>
    <w:pPr>
      <w:spacing w:before="100" w:beforeAutospacing="1" w:after="100" w:afterAutospacing="1"/>
      <w:jc w:val="both"/>
      <w:textAlignment w:val="center"/>
    </w:pPr>
    <w:rPr>
      <w:rFonts w:eastAsia="Arial Unicode MS" w:cs="Arial"/>
    </w:rPr>
  </w:style>
  <w:style w:type="paragraph" w:styleId="Textoembloco">
    <w:name w:val="Block Text"/>
    <w:basedOn w:val="Normal"/>
    <w:uiPriority w:val="99"/>
    <w:unhideWhenUsed/>
    <w:rsid w:val="00EC3955"/>
    <w:pPr>
      <w:tabs>
        <w:tab w:val="left" w:pos="993"/>
      </w:tabs>
      <w:spacing w:line="360" w:lineRule="auto"/>
      <w:ind w:left="170" w:right="113" w:firstLine="709"/>
      <w:jc w:val="both"/>
    </w:pPr>
    <w:rPr>
      <w:rFonts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EC395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EC3955"/>
    <w:rPr>
      <w:rFonts w:ascii="Cambria" w:eastAsia="Times New Roman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C3955"/>
    <w:pPr>
      <w:autoSpaceDE w:val="0"/>
      <w:autoSpaceDN w:val="0"/>
      <w:adjustRightInd w:val="0"/>
      <w:ind w:left="2268"/>
      <w:jc w:val="both"/>
    </w:pPr>
    <w:rPr>
      <w:rFonts w:cs="Arial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C3955"/>
    <w:rPr>
      <w:rFonts w:ascii="Arial" w:eastAsia="Times New Roman" w:hAnsi="Arial" w:cs="Arial"/>
      <w:lang w:eastAsia="pt-BR"/>
    </w:rPr>
  </w:style>
  <w:style w:type="character" w:customStyle="1" w:styleId="freebirdformeditorviewresponsessummaryquestiontitle">
    <w:name w:val="freebirdformeditorviewresponsessummaryquestiontitle"/>
    <w:rsid w:val="00EC3955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C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C395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60505"/>
    <w:rPr>
      <w:color w:val="605E5C"/>
      <w:shd w:val="clear" w:color="auto" w:fill="E1DFDD"/>
    </w:rPr>
  </w:style>
  <w:style w:type="paragraph" w:customStyle="1" w:styleId="Legenda1">
    <w:name w:val="Legenda1"/>
    <w:basedOn w:val="Normal"/>
    <w:next w:val="Normal"/>
    <w:rsid w:val="00EB3F17"/>
    <w:pPr>
      <w:tabs>
        <w:tab w:val="left" w:pos="567"/>
      </w:tabs>
      <w:suppressAutoHyphens/>
      <w:spacing w:after="60" w:line="100" w:lineRule="atLeast"/>
      <w:jc w:val="center"/>
    </w:pPr>
    <w:rPr>
      <w:b/>
      <w:sz w:val="20"/>
      <w:szCs w:val="20"/>
      <w:lang w:eastAsia="ar-SA"/>
    </w:rPr>
  </w:style>
  <w:style w:type="paragraph" w:customStyle="1" w:styleId="show">
    <w:name w:val="show"/>
    <w:basedOn w:val="Normal"/>
    <w:rsid w:val="005710D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0">
    <w:name w:val="msonormal"/>
    <w:basedOn w:val="Normal"/>
    <w:uiPriority w:val="99"/>
    <w:rsid w:val="004D6858"/>
    <w:pPr>
      <w:spacing w:before="100" w:beforeAutospacing="1" w:after="100" w:afterAutospacing="1"/>
    </w:pPr>
    <w:rPr>
      <w:rFonts w:ascii="Times New Roman" w:hAnsi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4D6858"/>
    <w:rPr>
      <w:rFonts w:ascii="Times New Roman" w:hAnsi="Times New Roman"/>
      <w:b/>
      <w:bCs/>
      <w:sz w:val="20"/>
      <w:szCs w:val="20"/>
      <w:lang w:val="pt-PT" w:eastAsia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D6858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D6858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oParagraphStyle">
    <w:name w:val="[No Paragraph Style]"/>
    <w:uiPriority w:val="99"/>
    <w:rsid w:val="004D6858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it1">
    <w:name w:val="tit1"/>
    <w:basedOn w:val="NoParagraphStyle"/>
    <w:uiPriority w:val="99"/>
    <w:rsid w:val="004D6858"/>
    <w:pPr>
      <w:suppressAutoHyphens/>
      <w:spacing w:after="57" w:line="380" w:lineRule="atLeast"/>
      <w:jc w:val="center"/>
    </w:pPr>
    <w:rPr>
      <w:rFonts w:ascii="Berkeley Black" w:hAnsi="Berkeley Black" w:cs="Berkeley Black"/>
      <w:color w:val="1B3F94"/>
      <w:w w:val="90"/>
      <w:sz w:val="32"/>
      <w:szCs w:val="32"/>
    </w:rPr>
  </w:style>
  <w:style w:type="paragraph" w:customStyle="1" w:styleId="tit2">
    <w:name w:val="tit2"/>
    <w:basedOn w:val="NoParagraphStyle"/>
    <w:uiPriority w:val="99"/>
    <w:rsid w:val="004D6858"/>
    <w:pPr>
      <w:suppressAutoHyphens/>
      <w:spacing w:line="380" w:lineRule="atLeast"/>
      <w:jc w:val="center"/>
    </w:pPr>
    <w:rPr>
      <w:rFonts w:ascii="Berkeley Black" w:hAnsi="Berkeley Black" w:cs="Berkeley Black"/>
      <w:i/>
      <w:iCs/>
      <w:w w:val="90"/>
      <w:sz w:val="30"/>
      <w:szCs w:val="30"/>
    </w:rPr>
  </w:style>
  <w:style w:type="paragraph" w:customStyle="1" w:styleId="AUTORARTIGO">
    <w:name w:val="AUTOR_ARTIGO"/>
    <w:basedOn w:val="NoParagraphStyle"/>
    <w:uiPriority w:val="99"/>
    <w:rsid w:val="004D6858"/>
    <w:pPr>
      <w:spacing w:before="113" w:line="260" w:lineRule="atLeast"/>
      <w:jc w:val="center"/>
    </w:pPr>
    <w:rPr>
      <w:rFonts w:ascii="Futura Md BT" w:hAnsi="Futura Md BT" w:cs="Futura Md BT"/>
      <w:w w:val="85"/>
      <w:sz w:val="21"/>
      <w:szCs w:val="21"/>
    </w:rPr>
  </w:style>
  <w:style w:type="paragraph" w:customStyle="1" w:styleId="abstrac">
    <w:name w:val="abstrac"/>
    <w:basedOn w:val="NoParagraphStyle"/>
    <w:uiPriority w:val="99"/>
    <w:rsid w:val="004D6858"/>
    <w:pPr>
      <w:spacing w:line="240" w:lineRule="atLeast"/>
      <w:jc w:val="both"/>
    </w:pPr>
    <w:rPr>
      <w:i/>
      <w:iCs/>
      <w:sz w:val="20"/>
      <w:szCs w:val="20"/>
    </w:rPr>
  </w:style>
  <w:style w:type="paragraph" w:customStyle="1" w:styleId="nivel1">
    <w:name w:val="nivel1"/>
    <w:basedOn w:val="NoParagraphStyle"/>
    <w:uiPriority w:val="99"/>
    <w:rsid w:val="004D6858"/>
    <w:pPr>
      <w:tabs>
        <w:tab w:val="left" w:pos="397"/>
      </w:tabs>
      <w:spacing w:before="340" w:after="272" w:line="320" w:lineRule="atLeast"/>
    </w:pPr>
    <w:rPr>
      <w:b/>
      <w:bCs/>
      <w:color w:val="1B3F94"/>
      <w:sz w:val="25"/>
      <w:szCs w:val="25"/>
    </w:rPr>
  </w:style>
  <w:style w:type="paragraph" w:customStyle="1" w:styleId="texto">
    <w:name w:val="texto"/>
    <w:basedOn w:val="NoParagraphStyle"/>
    <w:uiPriority w:val="99"/>
    <w:rsid w:val="004D6858"/>
    <w:pPr>
      <w:spacing w:after="170" w:line="280" w:lineRule="atLeast"/>
      <w:ind w:firstLine="397"/>
      <w:jc w:val="both"/>
    </w:pPr>
    <w:rPr>
      <w:sz w:val="23"/>
      <w:szCs w:val="23"/>
      <w:lang w:val="pt-BR"/>
    </w:rPr>
  </w:style>
  <w:style w:type="paragraph" w:customStyle="1" w:styleId="tittabela">
    <w:name w:val="tit_tabela"/>
    <w:basedOn w:val="texto"/>
    <w:uiPriority w:val="99"/>
    <w:rsid w:val="004D6858"/>
    <w:pPr>
      <w:spacing w:after="113" w:line="240" w:lineRule="atLeast"/>
      <w:ind w:firstLine="0"/>
      <w:jc w:val="left"/>
    </w:pPr>
    <w:rPr>
      <w:sz w:val="20"/>
      <w:szCs w:val="20"/>
    </w:rPr>
  </w:style>
  <w:style w:type="paragraph" w:customStyle="1" w:styleId="legenda0">
    <w:name w:val="legenda"/>
    <w:basedOn w:val="texto"/>
    <w:uiPriority w:val="99"/>
    <w:rsid w:val="004D6858"/>
    <w:pPr>
      <w:spacing w:after="0" w:line="200" w:lineRule="atLeast"/>
      <w:ind w:firstLine="0"/>
    </w:pPr>
    <w:rPr>
      <w:sz w:val="16"/>
      <w:szCs w:val="16"/>
    </w:rPr>
  </w:style>
  <w:style w:type="paragraph" w:customStyle="1" w:styleId="defesaletra">
    <w:name w:val="defesa_letra"/>
    <w:basedOn w:val="Normal"/>
    <w:uiPriority w:val="99"/>
    <w:rsid w:val="004D6858"/>
    <w:pPr>
      <w:tabs>
        <w:tab w:val="left" w:pos="737"/>
        <w:tab w:val="left" w:pos="1247"/>
      </w:tabs>
      <w:autoSpaceDE w:val="0"/>
      <w:autoSpaceDN w:val="0"/>
      <w:adjustRightInd w:val="0"/>
      <w:spacing w:after="170" w:line="280" w:lineRule="atLeast"/>
      <w:ind w:left="737" w:hanging="340"/>
      <w:jc w:val="both"/>
    </w:pPr>
    <w:rPr>
      <w:rFonts w:ascii="Times New Roman" w:eastAsiaTheme="minorHAnsi" w:hAnsi="Times New Roman"/>
      <w:color w:val="000000"/>
      <w:sz w:val="23"/>
      <w:szCs w:val="23"/>
      <w:lang w:eastAsia="en-US"/>
    </w:rPr>
  </w:style>
  <w:style w:type="paragraph" w:customStyle="1" w:styleId="citacao">
    <w:name w:val="citacao"/>
    <w:basedOn w:val="NoParagraphStyle"/>
    <w:uiPriority w:val="99"/>
    <w:rsid w:val="004D6858"/>
    <w:pPr>
      <w:tabs>
        <w:tab w:val="left" w:pos="860"/>
        <w:tab w:val="left" w:pos="1280"/>
      </w:tabs>
      <w:spacing w:line="250" w:lineRule="atLeast"/>
      <w:ind w:left="850"/>
      <w:jc w:val="both"/>
    </w:pPr>
    <w:rPr>
      <w:sz w:val="20"/>
      <w:szCs w:val="20"/>
      <w:lang w:val="pt-BR"/>
    </w:rPr>
  </w:style>
  <w:style w:type="paragraph" w:customStyle="1" w:styleId="autor">
    <w:name w:val="autor"/>
    <w:basedOn w:val="NoParagraphStyle"/>
    <w:uiPriority w:val="99"/>
    <w:rsid w:val="004D6858"/>
    <w:pPr>
      <w:spacing w:line="280" w:lineRule="atLeast"/>
      <w:jc w:val="right"/>
    </w:pPr>
    <w:rPr>
      <w:sz w:val="22"/>
      <w:szCs w:val="22"/>
    </w:rPr>
  </w:style>
  <w:style w:type="paragraph" w:customStyle="1" w:styleId="biblio">
    <w:name w:val="biblio"/>
    <w:basedOn w:val="NoParagraphStyle"/>
    <w:uiPriority w:val="99"/>
    <w:rsid w:val="004D6858"/>
    <w:pPr>
      <w:suppressAutoHyphens/>
      <w:spacing w:after="85" w:line="250" w:lineRule="atLeast"/>
      <w:ind w:left="397" w:hanging="397"/>
      <w:jc w:val="both"/>
    </w:pPr>
    <w:rPr>
      <w:sz w:val="21"/>
      <w:szCs w:val="21"/>
    </w:rPr>
  </w:style>
  <w:style w:type="paragraph" w:customStyle="1" w:styleId="nota">
    <w:name w:val="nota"/>
    <w:basedOn w:val="NoParagraphStyle"/>
    <w:uiPriority w:val="99"/>
    <w:rsid w:val="004D6858"/>
    <w:pPr>
      <w:tabs>
        <w:tab w:val="left" w:pos="283"/>
      </w:tabs>
      <w:spacing w:line="200" w:lineRule="atLeast"/>
      <w:jc w:val="both"/>
    </w:pPr>
    <w:rPr>
      <w:sz w:val="17"/>
      <w:szCs w:val="17"/>
      <w:lang w:val="pt-BR"/>
    </w:rPr>
  </w:style>
  <w:style w:type="paragraph" w:customStyle="1" w:styleId="TABELA">
    <w:name w:val="TABELA"/>
    <w:basedOn w:val="Normal"/>
    <w:uiPriority w:val="99"/>
    <w:rsid w:val="004D685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  <w:autoSpaceDE w:val="0"/>
      <w:autoSpaceDN w:val="0"/>
      <w:adjustRightInd w:val="0"/>
      <w:spacing w:line="220" w:lineRule="atLeast"/>
    </w:pPr>
    <w:rPr>
      <w:rFonts w:ascii="Times New Roman" w:eastAsiaTheme="minorHAnsi" w:hAnsi="Times New Roman"/>
      <w:color w:val="000000"/>
      <w:sz w:val="18"/>
      <w:szCs w:val="18"/>
      <w:lang w:val="en-US" w:eastAsia="en-US"/>
    </w:rPr>
  </w:style>
  <w:style w:type="paragraph" w:customStyle="1" w:styleId="ResumoRevista">
    <w:name w:val="ResumoRevista"/>
    <w:basedOn w:val="Normal"/>
    <w:uiPriority w:val="99"/>
    <w:rsid w:val="004D6858"/>
    <w:pPr>
      <w:suppressAutoHyphens/>
      <w:spacing w:after="120" w:line="100" w:lineRule="atLeast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qFormat/>
    <w:rsid w:val="004D6858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4D6858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customStyle="1" w:styleId="PargrafodaLista1">
    <w:name w:val="Parágrafo da Lista1"/>
    <w:basedOn w:val="Normal"/>
    <w:rsid w:val="00266B5E"/>
    <w:pPr>
      <w:suppressAutoHyphens/>
      <w:ind w:left="720"/>
    </w:pPr>
    <w:rPr>
      <w:rFonts w:ascii="Calibri" w:hAnsi="Calibri" w:cs="Calibri"/>
      <w:kern w:val="2"/>
      <w:lang w:eastAsia="zh-CN" w:bidi="hi-IN"/>
    </w:rPr>
  </w:style>
  <w:style w:type="character" w:customStyle="1" w:styleId="Fontepargpadro1">
    <w:name w:val="Fonte parág. padrão1"/>
    <w:rsid w:val="00266B5E"/>
  </w:style>
  <w:style w:type="character" w:customStyle="1" w:styleId="highlighting">
    <w:name w:val="highlighting"/>
    <w:basedOn w:val="Fontepargpadro"/>
    <w:rsid w:val="00BA4839"/>
  </w:style>
  <w:style w:type="table" w:customStyle="1" w:styleId="Tabelacomgrade2">
    <w:name w:val="Tabela com grade2"/>
    <w:basedOn w:val="Tabelanormal"/>
    <w:next w:val="Tabelacomgrade"/>
    <w:uiPriority w:val="59"/>
    <w:rsid w:val="00E9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cuidarte.udes.edu.co/index.php/cuidarte/article/view/1225" TargetMode="External"/><Relationship Id="rId13" Type="http://schemas.openxmlformats.org/officeDocument/2006/relationships/hyperlink" Target="http://www.scielo.br/scielo.php?script=sci_arttext&amp;pid=S0034-71672020000200500&amp;lng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ssadasilveira@gmail.com" TargetMode="External"/><Relationship Id="rId12" Type="http://schemas.openxmlformats.org/officeDocument/2006/relationships/hyperlink" Target="http://publicacoes.unicid.edu.br/index.php/ambienteeducacao/article/view/544/6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lo.br/scielo.php?script=sci_arttext&amp;pid=S0104-07072019000100393&amp;lng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cervomais.com.br/index.php/saude/article/view/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caopublica.cecierj.edu.br/artigos/17/19/desafios-da-prtica-docent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3250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Caue Camargo Santos</dc:creator>
  <cp:keywords/>
  <dc:description/>
  <cp:lastModifiedBy>Caue Camargo Santos</cp:lastModifiedBy>
  <cp:revision>12</cp:revision>
  <dcterms:created xsi:type="dcterms:W3CDTF">2020-09-22T16:55:00Z</dcterms:created>
  <dcterms:modified xsi:type="dcterms:W3CDTF">2020-11-21T13:56:00Z</dcterms:modified>
</cp:coreProperties>
</file>