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028A" w:rsidRPr="0031028A" w:rsidRDefault="001A2E1C" w:rsidP="00776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Análise das despesas</w:t>
      </w:r>
      <w:r w:rsidR="0031028A" w:rsidRPr="0031028A">
        <w:rPr>
          <w:rFonts w:ascii="Times New Roman" w:hAnsi="Times New Roman" w:cs="Times New Roman"/>
          <w:b/>
          <w:sz w:val="24"/>
          <w:szCs w:val="24"/>
        </w:rPr>
        <w:t xml:space="preserve"> governamentais com </w:t>
      </w:r>
      <w:r w:rsidR="0031028A" w:rsidRPr="00D76F80">
        <w:rPr>
          <w:rFonts w:ascii="Times New Roman" w:hAnsi="Times New Roman" w:cs="Times New Roman"/>
          <w:b/>
          <w:sz w:val="24"/>
          <w:szCs w:val="24"/>
        </w:rPr>
        <w:t xml:space="preserve">saúde </w:t>
      </w:r>
      <w:r w:rsidR="00715550" w:rsidRPr="00D76F80">
        <w:rPr>
          <w:rFonts w:ascii="Times New Roman" w:hAnsi="Times New Roman" w:cs="Times New Roman"/>
          <w:b/>
          <w:sz w:val="24"/>
          <w:szCs w:val="24"/>
        </w:rPr>
        <w:t xml:space="preserve">no </w:t>
      </w:r>
      <w:r w:rsidR="0031028A" w:rsidRPr="00D76F80">
        <w:rPr>
          <w:rFonts w:ascii="Times New Roman" w:hAnsi="Times New Roman" w:cs="Times New Roman"/>
          <w:b/>
          <w:sz w:val="24"/>
          <w:szCs w:val="24"/>
        </w:rPr>
        <w:t>Estado</w:t>
      </w:r>
      <w:r w:rsidR="0031028A" w:rsidRPr="0031028A">
        <w:rPr>
          <w:rFonts w:ascii="Times New Roman" w:hAnsi="Times New Roman" w:cs="Times New Roman"/>
          <w:b/>
          <w:sz w:val="24"/>
          <w:szCs w:val="24"/>
        </w:rPr>
        <w:t xml:space="preserve"> do Acre, 2010 a 2014.</w:t>
      </w:r>
    </w:p>
    <w:p w:rsidR="0031028A" w:rsidRPr="0031028A" w:rsidRDefault="0031028A" w:rsidP="007764AA">
      <w:pPr>
        <w:spacing w:after="0" w:line="360" w:lineRule="auto"/>
        <w:jc w:val="both"/>
        <w:rPr>
          <w:rFonts w:ascii="Times New Roman" w:hAnsi="Times New Roman" w:cs="Times New Roman"/>
          <w:b/>
          <w:sz w:val="24"/>
          <w:szCs w:val="24"/>
        </w:rPr>
      </w:pPr>
    </w:p>
    <w:p w:rsidR="00C07E91" w:rsidRPr="002E0897" w:rsidRDefault="0031028A" w:rsidP="007764AA">
      <w:pPr>
        <w:spacing w:after="0" w:line="360" w:lineRule="auto"/>
        <w:jc w:val="both"/>
        <w:rPr>
          <w:rFonts w:ascii="Times New Roman" w:hAnsi="Times New Roman" w:cs="Times New Roman"/>
          <w:sz w:val="28"/>
          <w:szCs w:val="24"/>
          <w:lang w:val="en-US"/>
        </w:rPr>
      </w:pPr>
      <w:r w:rsidRPr="002E0897">
        <w:rPr>
          <w:rFonts w:ascii="Times New Roman" w:hAnsi="Times New Roman" w:cs="Times New Roman"/>
          <w:sz w:val="24"/>
          <w:szCs w:val="24"/>
          <w:lang w:val="en-US"/>
        </w:rPr>
        <w:t>Analysis of government spending on health in the state of Acre, 2010-2014.</w:t>
      </w:r>
    </w:p>
    <w:p w:rsidR="0031028A" w:rsidRPr="00D76F80" w:rsidRDefault="0031028A" w:rsidP="007764AA">
      <w:pPr>
        <w:spacing w:after="0" w:line="360" w:lineRule="auto"/>
        <w:jc w:val="both"/>
        <w:rPr>
          <w:rFonts w:ascii="Times New Roman" w:hAnsi="Times New Roman" w:cs="Times New Roman"/>
          <w:b/>
          <w:sz w:val="24"/>
          <w:szCs w:val="24"/>
          <w:lang w:val="en-US"/>
        </w:rPr>
      </w:pPr>
    </w:p>
    <w:p w:rsidR="008D5084" w:rsidRPr="00DC4E60" w:rsidRDefault="008D5084" w:rsidP="007764AA">
      <w:pPr>
        <w:spacing w:after="0" w:line="360" w:lineRule="auto"/>
        <w:jc w:val="both"/>
        <w:rPr>
          <w:rFonts w:ascii="Times New Roman" w:hAnsi="Times New Roman" w:cs="Times New Roman"/>
          <w:b/>
          <w:sz w:val="24"/>
          <w:szCs w:val="24"/>
        </w:rPr>
      </w:pPr>
      <w:r w:rsidRPr="00DC4E60">
        <w:rPr>
          <w:rFonts w:ascii="Times New Roman" w:hAnsi="Times New Roman" w:cs="Times New Roman"/>
          <w:b/>
          <w:sz w:val="24"/>
          <w:szCs w:val="24"/>
        </w:rPr>
        <w:t>Autores:</w:t>
      </w:r>
    </w:p>
    <w:p w:rsidR="00DF0A12" w:rsidRDefault="0050542F"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Elisa Mara da Silva Carneiro Braga</w:t>
      </w:r>
      <w:r w:rsidR="00847EE6" w:rsidRPr="00847EE6">
        <w:rPr>
          <w:rFonts w:ascii="Times New Roman" w:hAnsi="Times New Roman" w:cs="Times New Roman"/>
          <w:kern w:val="24"/>
          <w:sz w:val="24"/>
          <w:szCs w:val="24"/>
          <w:vertAlign w:val="superscript"/>
        </w:rPr>
        <w:t>1</w:t>
      </w:r>
    </w:p>
    <w:p w:rsidR="00847EE6" w:rsidRDefault="00847EE6" w:rsidP="007764A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Nildo</w:t>
      </w:r>
      <w:proofErr w:type="spellEnd"/>
      <w:r>
        <w:rPr>
          <w:rFonts w:ascii="Times New Roman" w:hAnsi="Times New Roman" w:cs="Times New Roman"/>
          <w:sz w:val="24"/>
          <w:szCs w:val="24"/>
        </w:rPr>
        <w:t xml:space="preserve"> Ruiz Bessa Junior</w:t>
      </w:r>
      <w:r w:rsidRPr="00847EE6">
        <w:rPr>
          <w:rFonts w:ascii="Times New Roman" w:hAnsi="Times New Roman" w:cs="Times New Roman"/>
          <w:kern w:val="24"/>
          <w:sz w:val="24"/>
          <w:szCs w:val="24"/>
          <w:vertAlign w:val="superscript"/>
        </w:rPr>
        <w:t>1</w:t>
      </w:r>
    </w:p>
    <w:p w:rsidR="00847EE6" w:rsidRPr="00DC4E60" w:rsidRDefault="00847EE6" w:rsidP="007764A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Kissia</w:t>
      </w:r>
      <w:proofErr w:type="spellEnd"/>
      <w:r>
        <w:rPr>
          <w:rFonts w:ascii="Times New Roman" w:hAnsi="Times New Roman" w:cs="Times New Roman"/>
          <w:sz w:val="24"/>
          <w:szCs w:val="24"/>
        </w:rPr>
        <w:t xml:space="preserve"> Alves das Neves</w:t>
      </w:r>
      <w:r w:rsidRPr="00847EE6">
        <w:rPr>
          <w:rFonts w:ascii="Times New Roman" w:hAnsi="Times New Roman" w:cs="Times New Roman"/>
          <w:kern w:val="24"/>
          <w:sz w:val="24"/>
          <w:szCs w:val="24"/>
          <w:vertAlign w:val="superscript"/>
        </w:rPr>
        <w:t>1</w:t>
      </w:r>
    </w:p>
    <w:p w:rsidR="00DF0A12" w:rsidRDefault="0050542F" w:rsidP="007764AA">
      <w:pPr>
        <w:spacing w:after="0" w:line="360" w:lineRule="auto"/>
        <w:jc w:val="both"/>
        <w:rPr>
          <w:rFonts w:ascii="Times New Roman" w:hAnsi="Times New Roman" w:cs="Times New Roman"/>
          <w:kern w:val="24"/>
          <w:sz w:val="24"/>
          <w:szCs w:val="24"/>
          <w:vertAlign w:val="superscript"/>
        </w:rPr>
      </w:pPr>
      <w:proofErr w:type="spellStart"/>
      <w:r w:rsidRPr="0050542F">
        <w:rPr>
          <w:rFonts w:ascii="Times New Roman" w:hAnsi="Times New Roman" w:cs="Times New Roman"/>
          <w:sz w:val="24"/>
          <w:szCs w:val="24"/>
        </w:rPr>
        <w:t>Orivaldo</w:t>
      </w:r>
      <w:proofErr w:type="spellEnd"/>
      <w:r w:rsidRPr="0050542F">
        <w:rPr>
          <w:rFonts w:ascii="Times New Roman" w:hAnsi="Times New Roman" w:cs="Times New Roman"/>
          <w:sz w:val="24"/>
          <w:szCs w:val="24"/>
        </w:rPr>
        <w:t xml:space="preserve"> </w:t>
      </w:r>
      <w:proofErr w:type="spellStart"/>
      <w:r w:rsidRPr="0050542F">
        <w:rPr>
          <w:rFonts w:ascii="Times New Roman" w:hAnsi="Times New Roman" w:cs="Times New Roman"/>
          <w:sz w:val="24"/>
          <w:szCs w:val="24"/>
        </w:rPr>
        <w:t>Florencio</w:t>
      </w:r>
      <w:proofErr w:type="spellEnd"/>
      <w:r w:rsidRPr="0050542F">
        <w:rPr>
          <w:rFonts w:ascii="Times New Roman" w:hAnsi="Times New Roman" w:cs="Times New Roman"/>
          <w:sz w:val="24"/>
          <w:szCs w:val="24"/>
        </w:rPr>
        <w:t xml:space="preserve"> de Souza</w:t>
      </w:r>
      <w:r w:rsidR="00847EE6" w:rsidRPr="00847EE6">
        <w:rPr>
          <w:rFonts w:ascii="Times New Roman" w:hAnsi="Times New Roman" w:cs="Times New Roman"/>
          <w:kern w:val="24"/>
          <w:sz w:val="24"/>
          <w:szCs w:val="24"/>
          <w:vertAlign w:val="superscript"/>
        </w:rPr>
        <w:t>2</w:t>
      </w:r>
    </w:p>
    <w:p w:rsidR="00847EE6" w:rsidRPr="00DC4E60" w:rsidRDefault="00847EE6" w:rsidP="007764AA">
      <w:pPr>
        <w:spacing w:after="0" w:line="360" w:lineRule="auto"/>
        <w:jc w:val="both"/>
        <w:rPr>
          <w:rFonts w:ascii="Times New Roman" w:hAnsi="Times New Roman" w:cs="Times New Roman"/>
          <w:sz w:val="24"/>
          <w:szCs w:val="24"/>
        </w:rPr>
      </w:pPr>
    </w:p>
    <w:p w:rsidR="00C5142D" w:rsidRDefault="00847EE6"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05974">
        <w:rPr>
          <w:rFonts w:ascii="Times New Roman" w:hAnsi="Times New Roman" w:cs="Times New Roman"/>
          <w:sz w:val="24"/>
          <w:szCs w:val="24"/>
        </w:rPr>
        <w:t xml:space="preserve"> </w:t>
      </w:r>
      <w:r>
        <w:rPr>
          <w:rFonts w:ascii="Times New Roman" w:hAnsi="Times New Roman" w:cs="Times New Roman"/>
          <w:sz w:val="24"/>
          <w:szCs w:val="24"/>
        </w:rPr>
        <w:t>Acadêmico</w:t>
      </w:r>
      <w:r w:rsidR="00495AB3" w:rsidRPr="00847EE6">
        <w:rPr>
          <w:rFonts w:ascii="Times New Roman" w:hAnsi="Times New Roman" w:cs="Times New Roman"/>
          <w:sz w:val="24"/>
          <w:szCs w:val="24"/>
        </w:rPr>
        <w:t xml:space="preserve"> </w:t>
      </w:r>
      <w:r w:rsidRPr="00847EE6">
        <w:rPr>
          <w:rFonts w:ascii="Times New Roman" w:hAnsi="Times New Roman" w:cs="Times New Roman"/>
          <w:sz w:val="24"/>
          <w:szCs w:val="24"/>
        </w:rPr>
        <w:t>d</w:t>
      </w:r>
      <w:r>
        <w:rPr>
          <w:rFonts w:ascii="Times New Roman" w:hAnsi="Times New Roman" w:cs="Times New Roman"/>
          <w:sz w:val="24"/>
          <w:szCs w:val="24"/>
        </w:rPr>
        <w:t xml:space="preserve">o </w:t>
      </w:r>
      <w:r w:rsidRPr="00847EE6">
        <w:rPr>
          <w:rFonts w:ascii="Times New Roman" w:hAnsi="Times New Roman" w:cs="Times New Roman"/>
          <w:sz w:val="24"/>
          <w:szCs w:val="24"/>
        </w:rPr>
        <w:t xml:space="preserve">Mestrado em Ciências da Saúde na Amazônia Ocidental da Universidade Federal do Acre </w:t>
      </w:r>
      <w:r w:rsidR="0050542F" w:rsidRPr="00847EE6">
        <w:rPr>
          <w:rFonts w:ascii="Times New Roman" w:hAnsi="Times New Roman" w:cs="Times New Roman"/>
          <w:sz w:val="24"/>
          <w:szCs w:val="24"/>
        </w:rPr>
        <w:t>- Distrito Industrial</w:t>
      </w:r>
      <w:r w:rsidR="008D6E5F" w:rsidRPr="00847EE6">
        <w:rPr>
          <w:rFonts w:ascii="Times New Roman" w:hAnsi="Times New Roman" w:cs="Times New Roman"/>
          <w:sz w:val="24"/>
          <w:szCs w:val="24"/>
        </w:rPr>
        <w:t xml:space="preserve"> -</w:t>
      </w:r>
      <w:r w:rsidR="0050542F" w:rsidRPr="00847EE6">
        <w:rPr>
          <w:rFonts w:ascii="Times New Roman" w:hAnsi="Times New Roman" w:cs="Times New Roman"/>
          <w:sz w:val="24"/>
          <w:szCs w:val="24"/>
        </w:rPr>
        <w:t xml:space="preserve"> 69920900 - Rio Branco,</w:t>
      </w:r>
      <w:r w:rsidR="0050542F" w:rsidRPr="0050542F">
        <w:rPr>
          <w:rFonts w:ascii="Times New Roman" w:hAnsi="Times New Roman" w:cs="Times New Roman"/>
          <w:sz w:val="24"/>
          <w:szCs w:val="24"/>
        </w:rPr>
        <w:t xml:space="preserve"> AC </w:t>
      </w:r>
      <w:r w:rsidR="0050542F">
        <w:rPr>
          <w:rFonts w:ascii="Times New Roman" w:hAnsi="Times New Roman" w:cs="Times New Roman"/>
          <w:sz w:val="24"/>
          <w:szCs w:val="24"/>
        </w:rPr>
        <w:t>–</w:t>
      </w:r>
      <w:r w:rsidR="0050542F" w:rsidRPr="0050542F">
        <w:rPr>
          <w:rFonts w:ascii="Times New Roman" w:hAnsi="Times New Roman" w:cs="Times New Roman"/>
          <w:sz w:val="24"/>
          <w:szCs w:val="24"/>
        </w:rPr>
        <w:t xml:space="preserve"> Brasil</w:t>
      </w:r>
    </w:p>
    <w:p w:rsidR="00320E80" w:rsidRDefault="00320E80" w:rsidP="007764AA">
      <w:pPr>
        <w:spacing w:after="0" w:line="360" w:lineRule="auto"/>
        <w:jc w:val="both"/>
        <w:rPr>
          <w:rFonts w:ascii="Times New Roman" w:hAnsi="Times New Roman" w:cs="Times New Roman"/>
          <w:sz w:val="24"/>
          <w:szCs w:val="24"/>
        </w:rPr>
      </w:pPr>
    </w:p>
    <w:p w:rsidR="00F84ABC" w:rsidRPr="00F84ABC" w:rsidRDefault="00F84ABC" w:rsidP="007764AA">
      <w:pPr>
        <w:spacing w:after="0" w:line="360" w:lineRule="auto"/>
        <w:jc w:val="both"/>
        <w:rPr>
          <w:rFonts w:ascii="Times New Roman" w:hAnsi="Times New Roman" w:cs="Times New Roman"/>
          <w:sz w:val="24"/>
          <w:szCs w:val="24"/>
        </w:rPr>
      </w:pPr>
      <w:r w:rsidRPr="00F84ABC">
        <w:rPr>
          <w:rFonts w:ascii="Times New Roman" w:hAnsi="Times New Roman" w:cs="Times New Roman"/>
          <w:sz w:val="24"/>
          <w:szCs w:val="24"/>
        </w:rPr>
        <w:t>2 Doutor em Saúde Pública pela Universidade de São Paulo, USP, Brasil.</w:t>
      </w:r>
    </w:p>
    <w:p w:rsidR="0050542F" w:rsidRDefault="00F84ABC" w:rsidP="007764AA">
      <w:pPr>
        <w:spacing w:after="0" w:line="360" w:lineRule="auto"/>
        <w:jc w:val="both"/>
        <w:rPr>
          <w:rFonts w:ascii="Times New Roman" w:hAnsi="Times New Roman" w:cs="Times New Roman"/>
          <w:sz w:val="24"/>
          <w:szCs w:val="24"/>
        </w:rPr>
      </w:pPr>
      <w:r w:rsidRPr="00F84ABC">
        <w:rPr>
          <w:rFonts w:ascii="Times New Roman" w:hAnsi="Times New Roman" w:cs="Times New Roman"/>
          <w:sz w:val="24"/>
          <w:szCs w:val="24"/>
        </w:rPr>
        <w:t>Professor no Centro de Ciências da Saúde e do Desporto da Universidade Federal do Acre – UFAC</w:t>
      </w:r>
      <w:r>
        <w:rPr>
          <w:rFonts w:ascii="Times New Roman" w:hAnsi="Times New Roman" w:cs="Times New Roman"/>
          <w:sz w:val="24"/>
          <w:szCs w:val="24"/>
        </w:rPr>
        <w:t xml:space="preserve"> - </w:t>
      </w:r>
      <w:r w:rsidRPr="00F84ABC">
        <w:rPr>
          <w:rFonts w:ascii="Times New Roman" w:hAnsi="Times New Roman" w:cs="Times New Roman"/>
          <w:sz w:val="24"/>
          <w:szCs w:val="24"/>
        </w:rPr>
        <w:t>Distrito Industrial - 69920900 - Rio Branco, AC – Brasil</w:t>
      </w:r>
    </w:p>
    <w:p w:rsidR="00F84ABC" w:rsidRDefault="00F84ABC" w:rsidP="007764AA">
      <w:pPr>
        <w:spacing w:after="0" w:line="360" w:lineRule="auto"/>
        <w:jc w:val="both"/>
        <w:rPr>
          <w:rFonts w:ascii="Times New Roman" w:hAnsi="Times New Roman" w:cs="Times New Roman"/>
          <w:sz w:val="24"/>
          <w:szCs w:val="24"/>
        </w:rPr>
      </w:pPr>
    </w:p>
    <w:p w:rsidR="00F94F37" w:rsidRPr="00DC4E60" w:rsidRDefault="003536BA" w:rsidP="007764AA">
      <w:pPr>
        <w:spacing w:after="0" w:line="360" w:lineRule="auto"/>
        <w:jc w:val="both"/>
        <w:rPr>
          <w:rFonts w:ascii="Times New Roman" w:hAnsi="Times New Roman" w:cs="Times New Roman"/>
          <w:b/>
          <w:sz w:val="24"/>
          <w:szCs w:val="24"/>
        </w:rPr>
      </w:pPr>
      <w:r w:rsidRPr="00DC4E60">
        <w:rPr>
          <w:rFonts w:ascii="Times New Roman" w:hAnsi="Times New Roman" w:cs="Times New Roman"/>
          <w:b/>
          <w:sz w:val="24"/>
          <w:szCs w:val="24"/>
        </w:rPr>
        <w:t>A</w:t>
      </w:r>
      <w:r w:rsidR="008D5084" w:rsidRPr="00DC4E60">
        <w:rPr>
          <w:rFonts w:ascii="Times New Roman" w:hAnsi="Times New Roman" w:cs="Times New Roman"/>
          <w:b/>
          <w:sz w:val="24"/>
          <w:szCs w:val="24"/>
        </w:rPr>
        <w:t>utor responsável pela correspondência:</w:t>
      </w:r>
      <w:r w:rsidRPr="00DC4E60">
        <w:rPr>
          <w:rFonts w:ascii="Times New Roman" w:hAnsi="Times New Roman" w:cs="Times New Roman"/>
          <w:b/>
          <w:sz w:val="24"/>
          <w:szCs w:val="24"/>
        </w:rPr>
        <w:t xml:space="preserve"> </w:t>
      </w:r>
    </w:p>
    <w:p w:rsidR="003536BA" w:rsidRPr="00DC4E60" w:rsidRDefault="00D57FD1"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Elisa Mara da Silva Carneiro Braga</w:t>
      </w:r>
      <w:r w:rsidR="00416210" w:rsidRPr="00DC4E60">
        <w:rPr>
          <w:rFonts w:ascii="Times New Roman" w:hAnsi="Times New Roman" w:cs="Times New Roman"/>
          <w:sz w:val="24"/>
          <w:szCs w:val="24"/>
        </w:rPr>
        <w:t>, e</w:t>
      </w:r>
      <w:r w:rsidR="005B7DA7" w:rsidRPr="00DC4E60">
        <w:rPr>
          <w:rFonts w:ascii="Times New Roman" w:hAnsi="Times New Roman" w:cs="Times New Roman"/>
          <w:sz w:val="24"/>
          <w:szCs w:val="24"/>
        </w:rPr>
        <w:t xml:space="preserve">-mail: </w:t>
      </w:r>
      <w:r>
        <w:rPr>
          <w:rFonts w:ascii="Times New Roman" w:hAnsi="Times New Roman" w:cs="Times New Roman"/>
          <w:sz w:val="24"/>
          <w:szCs w:val="24"/>
        </w:rPr>
        <w:t>elisa_mara@outlook.com.br</w:t>
      </w:r>
    </w:p>
    <w:p w:rsidR="00F94F37" w:rsidRPr="00DC4E60" w:rsidRDefault="00F94F37" w:rsidP="007764AA">
      <w:pPr>
        <w:spacing w:after="0" w:line="360" w:lineRule="auto"/>
        <w:jc w:val="both"/>
        <w:rPr>
          <w:rFonts w:ascii="Times New Roman" w:hAnsi="Times New Roman" w:cs="Times New Roman"/>
          <w:sz w:val="24"/>
          <w:szCs w:val="24"/>
        </w:rPr>
      </w:pPr>
    </w:p>
    <w:p w:rsidR="00DF0A12" w:rsidRDefault="00DF0A12" w:rsidP="007764AA">
      <w:pPr>
        <w:spacing w:after="0" w:line="360" w:lineRule="auto"/>
        <w:jc w:val="both"/>
        <w:rPr>
          <w:rFonts w:ascii="Times New Roman" w:hAnsi="Times New Roman" w:cs="Times New Roman"/>
          <w:sz w:val="24"/>
          <w:szCs w:val="24"/>
        </w:rPr>
      </w:pPr>
      <w:r w:rsidRPr="00847EE6">
        <w:rPr>
          <w:rFonts w:ascii="Times New Roman" w:hAnsi="Times New Roman" w:cs="Times New Roman"/>
          <w:sz w:val="24"/>
          <w:szCs w:val="24"/>
        </w:rPr>
        <w:t>Artigo</w:t>
      </w:r>
      <w:r w:rsidR="00546856" w:rsidRPr="00847EE6">
        <w:rPr>
          <w:rFonts w:ascii="Times New Roman" w:hAnsi="Times New Roman" w:cs="Times New Roman"/>
          <w:sz w:val="24"/>
          <w:szCs w:val="24"/>
        </w:rPr>
        <w:t xml:space="preserve"> </w:t>
      </w:r>
      <w:r w:rsidR="00DF28EC" w:rsidRPr="00847EE6">
        <w:rPr>
          <w:rFonts w:ascii="Times New Roman" w:hAnsi="Times New Roman" w:cs="Times New Roman"/>
          <w:sz w:val="24"/>
          <w:szCs w:val="24"/>
        </w:rPr>
        <w:t>apresentad</w:t>
      </w:r>
      <w:r w:rsidR="00546856" w:rsidRPr="00847EE6">
        <w:rPr>
          <w:rFonts w:ascii="Times New Roman" w:hAnsi="Times New Roman" w:cs="Times New Roman"/>
          <w:sz w:val="24"/>
          <w:szCs w:val="24"/>
        </w:rPr>
        <w:t>o</w:t>
      </w:r>
      <w:r w:rsidR="00DF28EC" w:rsidRPr="00847EE6">
        <w:rPr>
          <w:rFonts w:ascii="Times New Roman" w:hAnsi="Times New Roman" w:cs="Times New Roman"/>
          <w:sz w:val="24"/>
          <w:szCs w:val="24"/>
        </w:rPr>
        <w:t xml:space="preserve"> a</w:t>
      </w:r>
      <w:r w:rsidRPr="00847EE6">
        <w:rPr>
          <w:rFonts w:ascii="Times New Roman" w:hAnsi="Times New Roman" w:cs="Times New Roman"/>
          <w:sz w:val="24"/>
          <w:szCs w:val="24"/>
        </w:rPr>
        <w:t xml:space="preserve">o Programa de </w:t>
      </w:r>
      <w:r w:rsidR="00546856" w:rsidRPr="00847EE6">
        <w:rPr>
          <w:rFonts w:ascii="Times New Roman" w:hAnsi="Times New Roman" w:cs="Times New Roman"/>
          <w:sz w:val="24"/>
          <w:szCs w:val="24"/>
        </w:rPr>
        <w:t>Mestrado em Ciências da Saúde na Amazônia Ocidental da Universidade Federal do Acre, como requisito</w:t>
      </w:r>
      <w:r w:rsidR="00DF28EC" w:rsidRPr="00847EE6">
        <w:rPr>
          <w:rFonts w:ascii="Times New Roman" w:hAnsi="Times New Roman" w:cs="Times New Roman"/>
          <w:sz w:val="24"/>
          <w:szCs w:val="24"/>
        </w:rPr>
        <w:t xml:space="preserve"> para obtenção</w:t>
      </w:r>
      <w:r w:rsidR="00546856" w:rsidRPr="00847EE6">
        <w:rPr>
          <w:rFonts w:ascii="Times New Roman" w:hAnsi="Times New Roman" w:cs="Times New Roman"/>
          <w:sz w:val="24"/>
          <w:szCs w:val="24"/>
        </w:rPr>
        <w:t xml:space="preserve"> de aprovação na disciplina </w:t>
      </w:r>
      <w:r w:rsidR="00847EE6">
        <w:rPr>
          <w:rFonts w:ascii="Times New Roman" w:hAnsi="Times New Roman" w:cs="Times New Roman"/>
          <w:sz w:val="24"/>
          <w:szCs w:val="24"/>
        </w:rPr>
        <w:t>Metodologia da Pesquisa e Publicação de Artigos</w:t>
      </w:r>
      <w:r w:rsidR="002B0701">
        <w:rPr>
          <w:rFonts w:ascii="Times New Roman" w:hAnsi="Times New Roman" w:cs="Times New Roman"/>
          <w:sz w:val="24"/>
          <w:szCs w:val="24"/>
        </w:rPr>
        <w:t xml:space="preserve"> Científicos</w:t>
      </w:r>
      <w:r w:rsidR="0031028A">
        <w:rPr>
          <w:rFonts w:ascii="Times New Roman" w:hAnsi="Times New Roman" w:cs="Times New Roman"/>
          <w:sz w:val="24"/>
          <w:szCs w:val="24"/>
        </w:rPr>
        <w:t>.</w:t>
      </w: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847EE6" w:rsidRDefault="00847EE6" w:rsidP="007764AA">
      <w:pPr>
        <w:spacing w:after="0" w:line="360" w:lineRule="auto"/>
        <w:jc w:val="both"/>
        <w:rPr>
          <w:rFonts w:ascii="Times New Roman" w:hAnsi="Times New Roman" w:cs="Times New Roman"/>
          <w:sz w:val="24"/>
          <w:szCs w:val="24"/>
        </w:rPr>
      </w:pPr>
    </w:p>
    <w:p w:rsidR="00222DDA" w:rsidRPr="002E0897" w:rsidRDefault="00222DDA" w:rsidP="007764AA">
      <w:pPr>
        <w:spacing w:after="0" w:line="360" w:lineRule="auto"/>
        <w:jc w:val="both"/>
        <w:rPr>
          <w:rFonts w:ascii="Times New Roman" w:hAnsi="Times New Roman" w:cs="Times New Roman"/>
          <w:b/>
          <w:sz w:val="24"/>
          <w:szCs w:val="24"/>
        </w:rPr>
      </w:pPr>
      <w:r w:rsidRPr="002E0897">
        <w:rPr>
          <w:rFonts w:ascii="Times New Roman" w:hAnsi="Times New Roman" w:cs="Times New Roman"/>
          <w:b/>
          <w:sz w:val="24"/>
          <w:szCs w:val="24"/>
        </w:rPr>
        <w:lastRenderedPageBreak/>
        <w:t>RESUMO:</w:t>
      </w:r>
    </w:p>
    <w:p w:rsidR="00CF1D2B" w:rsidRDefault="00C13B47" w:rsidP="00CF1D2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Introdução: </w:t>
      </w:r>
      <w:r w:rsidR="00056005" w:rsidRPr="00C33AC1">
        <w:rPr>
          <w:rFonts w:ascii="Times New Roman" w:hAnsi="Times New Roman" w:cs="Times New Roman"/>
          <w:sz w:val="24"/>
          <w:szCs w:val="24"/>
        </w:rPr>
        <w:t>Historicamente, o financiamento das despesas pública em saúde sempre foi largamente financiado por recursos de origem federal, seguidos, em ordem de importância, p</w:t>
      </w:r>
      <w:r w:rsidR="00056005">
        <w:rPr>
          <w:rFonts w:ascii="Times New Roman" w:hAnsi="Times New Roman" w:cs="Times New Roman"/>
          <w:sz w:val="24"/>
          <w:szCs w:val="24"/>
        </w:rPr>
        <w:t>elo aporte estadual e municipal</w:t>
      </w:r>
      <w:r w:rsidR="00056005" w:rsidRPr="00C33AC1">
        <w:rPr>
          <w:rFonts w:ascii="Times New Roman" w:hAnsi="Times New Roman" w:cs="Times New Roman"/>
          <w:sz w:val="24"/>
          <w:szCs w:val="24"/>
        </w:rPr>
        <w:t xml:space="preserve"> </w:t>
      </w:r>
      <w:r w:rsidR="00056005" w:rsidRPr="00D76F80">
        <w:rPr>
          <w:rFonts w:ascii="Times New Roman" w:hAnsi="Times New Roman" w:cs="Times New Roman"/>
          <w:kern w:val="24"/>
          <w:sz w:val="24"/>
          <w:szCs w:val="24"/>
          <w:vertAlign w:val="superscript"/>
        </w:rPr>
        <w:fldChar w:fldCharType="begin" w:fldLock="1"/>
      </w:r>
      <w:r w:rsidR="00056005" w:rsidRPr="00D76F80">
        <w:rPr>
          <w:rFonts w:ascii="Times New Roman" w:hAnsi="Times New Roman" w:cs="Times New Roman"/>
          <w:kern w:val="24"/>
          <w:sz w:val="24"/>
          <w:szCs w:val="24"/>
          <w:vertAlign w:val="superscript"/>
        </w:rPr>
        <w:instrText>ADDIN CSL_CITATION { "citationItems" : [ { "id" : "ITEM-1", "itemData" : { "author" : [ { "dropping-particle" : "", "family" : "Marques", "given" : "Rosa Maria", "non-dropping-particle" : "", "parse-names" : false, "suffix" : "" } ], "id" : "ITEM-1", "issue" : "19", "issued" : { "date-parts" : [ [ "2001" ] ] }, "page" : "65-91", "title" : "O Financiamento da Aten\u00e7\u00e3o \u00e0 Sa\u00fade no Brasil", "type" : "article-journal", "volume" : "12" }, "uris" : [ "http://www.mendeley.com/documents/?uuid=43d09689-ecbd-424c-9de8-e6681200e33c" ] } ], "mendeley" : { "formattedCitation" : "(1)", "plainTextFormattedCitation" : "(1)", "previouslyFormattedCitation" : "(1)" }, "properties" : { "noteIndex" : 0 }, "schema" : "https://github.com/citation-style-language/schema/raw/master/csl-citation.json" }</w:instrText>
      </w:r>
      <w:r w:rsidR="00056005" w:rsidRPr="00D76F80">
        <w:rPr>
          <w:rFonts w:ascii="Times New Roman" w:hAnsi="Times New Roman" w:cs="Times New Roman"/>
          <w:kern w:val="24"/>
          <w:sz w:val="24"/>
          <w:szCs w:val="24"/>
          <w:vertAlign w:val="superscript"/>
        </w:rPr>
        <w:fldChar w:fldCharType="separate"/>
      </w:r>
      <w:r w:rsidR="00056005" w:rsidRPr="00D76F80">
        <w:rPr>
          <w:rFonts w:ascii="Times New Roman" w:hAnsi="Times New Roman" w:cs="Times New Roman"/>
          <w:noProof/>
          <w:kern w:val="24"/>
          <w:sz w:val="24"/>
          <w:szCs w:val="24"/>
          <w:vertAlign w:val="superscript"/>
        </w:rPr>
        <w:t>(</w:t>
      </w:r>
      <w:r w:rsidR="009C038A">
        <w:rPr>
          <w:rFonts w:ascii="Times New Roman" w:hAnsi="Times New Roman" w:cs="Times New Roman"/>
          <w:noProof/>
          <w:kern w:val="24"/>
          <w:sz w:val="24"/>
          <w:szCs w:val="24"/>
          <w:vertAlign w:val="superscript"/>
        </w:rPr>
        <w:fldChar w:fldCharType="begin"/>
      </w:r>
      <w:r w:rsidR="009C038A">
        <w:rPr>
          <w:rFonts w:ascii="Times New Roman" w:hAnsi="Times New Roman" w:cs="Times New Roman"/>
          <w:noProof/>
          <w:kern w:val="24"/>
          <w:sz w:val="24"/>
          <w:szCs w:val="24"/>
          <w:vertAlign w:val="superscript"/>
        </w:rPr>
        <w:instrText xml:space="preserve"> REF _Ref461485740 \r \h </w:instrText>
      </w:r>
      <w:r w:rsidR="009C038A">
        <w:rPr>
          <w:rFonts w:ascii="Times New Roman" w:hAnsi="Times New Roman" w:cs="Times New Roman"/>
          <w:noProof/>
          <w:kern w:val="24"/>
          <w:sz w:val="24"/>
          <w:szCs w:val="24"/>
          <w:vertAlign w:val="superscript"/>
        </w:rPr>
      </w:r>
      <w:r w:rsidR="009C038A">
        <w:rPr>
          <w:rFonts w:ascii="Times New Roman" w:hAnsi="Times New Roman" w:cs="Times New Roman"/>
          <w:noProof/>
          <w:kern w:val="24"/>
          <w:sz w:val="24"/>
          <w:szCs w:val="24"/>
          <w:vertAlign w:val="superscript"/>
        </w:rPr>
        <w:fldChar w:fldCharType="separate"/>
      </w:r>
      <w:r w:rsidR="009C038A">
        <w:rPr>
          <w:rFonts w:ascii="Times New Roman" w:hAnsi="Times New Roman" w:cs="Times New Roman"/>
          <w:noProof/>
          <w:kern w:val="24"/>
          <w:sz w:val="24"/>
          <w:szCs w:val="24"/>
          <w:vertAlign w:val="superscript"/>
        </w:rPr>
        <w:t>12</w:t>
      </w:r>
      <w:r w:rsidR="009C038A">
        <w:rPr>
          <w:rFonts w:ascii="Times New Roman" w:hAnsi="Times New Roman" w:cs="Times New Roman"/>
          <w:noProof/>
          <w:kern w:val="24"/>
          <w:sz w:val="24"/>
          <w:szCs w:val="24"/>
          <w:vertAlign w:val="superscript"/>
        </w:rPr>
        <w:fldChar w:fldCharType="end"/>
      </w:r>
      <w:r w:rsidR="00056005" w:rsidRPr="00D76F80">
        <w:rPr>
          <w:rFonts w:ascii="Times New Roman" w:hAnsi="Times New Roman" w:cs="Times New Roman"/>
          <w:noProof/>
          <w:kern w:val="24"/>
          <w:sz w:val="24"/>
          <w:szCs w:val="24"/>
          <w:vertAlign w:val="superscript"/>
        </w:rPr>
        <w:t>)</w:t>
      </w:r>
      <w:r w:rsidR="00056005" w:rsidRPr="00D76F80">
        <w:rPr>
          <w:rFonts w:ascii="Times New Roman" w:hAnsi="Times New Roman" w:cs="Times New Roman"/>
          <w:kern w:val="24"/>
          <w:sz w:val="24"/>
          <w:szCs w:val="24"/>
          <w:vertAlign w:val="superscript"/>
        </w:rPr>
        <w:fldChar w:fldCharType="end"/>
      </w:r>
      <w:r w:rsidR="00056005" w:rsidRPr="00D76F80">
        <w:rPr>
          <w:rFonts w:ascii="Times New Roman" w:hAnsi="Times New Roman" w:cs="Times New Roman"/>
          <w:sz w:val="24"/>
          <w:szCs w:val="24"/>
        </w:rPr>
        <w:t>.</w:t>
      </w:r>
      <w:r w:rsidR="00056005">
        <w:rPr>
          <w:rFonts w:ascii="Times New Roman" w:hAnsi="Times New Roman" w:cs="Times New Roman"/>
          <w:sz w:val="24"/>
          <w:szCs w:val="24"/>
        </w:rPr>
        <w:t xml:space="preserve"> </w:t>
      </w:r>
      <w:r w:rsidR="00056005" w:rsidRPr="00C33AC1">
        <w:rPr>
          <w:rFonts w:ascii="Times New Roman" w:hAnsi="Times New Roman" w:cs="Times New Roman"/>
          <w:sz w:val="24"/>
          <w:szCs w:val="24"/>
        </w:rPr>
        <w:t xml:space="preserve">É importante ressaltar que a disponibilidade de informações financeiras sobre o perfil do financiamento e do gasto com as políticas públicas de saúde, para cada esfera de governo, constitui um imperativo para o processo de construção e avaliação do desempenho </w:t>
      </w:r>
      <w:r w:rsidR="00056005">
        <w:rPr>
          <w:rFonts w:ascii="Times New Roman" w:hAnsi="Times New Roman" w:cs="Times New Roman"/>
          <w:sz w:val="24"/>
          <w:szCs w:val="24"/>
        </w:rPr>
        <w:t>do SUS (Sistema Único de Saúde)</w:t>
      </w:r>
      <w:r w:rsidR="00056005" w:rsidRPr="00C33AC1">
        <w:rPr>
          <w:rFonts w:ascii="Times New Roman" w:hAnsi="Times New Roman" w:cs="Times New Roman"/>
          <w:sz w:val="24"/>
          <w:szCs w:val="24"/>
        </w:rPr>
        <w:t xml:space="preserve"> </w:t>
      </w:r>
      <w:r w:rsidR="00056005" w:rsidRPr="00D76F80">
        <w:rPr>
          <w:rFonts w:ascii="Times New Roman" w:hAnsi="Times New Roman" w:cs="Times New Roman"/>
          <w:kern w:val="24"/>
          <w:sz w:val="24"/>
          <w:szCs w:val="24"/>
          <w:vertAlign w:val="superscript"/>
        </w:rPr>
        <w:fldChar w:fldCharType="begin" w:fldLock="1"/>
      </w:r>
      <w:r w:rsidR="00056005" w:rsidRPr="00D76F80">
        <w:rPr>
          <w:rFonts w:ascii="Times New Roman" w:hAnsi="Times New Roman" w:cs="Times New Roman"/>
          <w:kern w:val="24"/>
          <w:sz w:val="24"/>
          <w:szCs w:val="24"/>
          <w:vertAlign w:val="superscript"/>
        </w:rPr>
        <w:instrText>ADDIN CSL_CITATION { "citationItems" : [ { "id" : "ITEM-1", "itemData" : { "author" : [ { "dropping-particle" : "", "family" : "Imperative", "given" : "T H E", "non-dropping-particle" : "", "parse-names" : false, "suffix" : "" }, { "dropping-particle" : "", "family" : "Financing", "given" : "O F", "non-dropping-particle" : "", "parse-names" : false, "suffix" : "" } ], "id" : "ITEM-1", "issued" : { "date-parts" : [ [ "2000" ] ] }, "title" : "O IMPERATIVO DO FINANCIAMENTO E DA GEST\u00c3O : THE IMPERATIVE OF FINANCING SUPPORT AND MANAGEMENT-", "type" : "article-journal" }, "uris" : [ "http://www.mendeley.com/documents/?uuid=ef3fd237-89bd-41a7-9800-94086bde2097" ] } ], "mendeley" : { "formattedCitation" : "(2)", "plainTextFormattedCitation" : "(2)", "previouslyFormattedCitation" : "(2)" }, "properties" : { "noteIndex" : 0 }, "schema" : "https://github.com/citation-style-language/schema/raw/master/csl-citation.json" }</w:instrText>
      </w:r>
      <w:r w:rsidR="00056005" w:rsidRPr="00D76F80">
        <w:rPr>
          <w:rFonts w:ascii="Times New Roman" w:hAnsi="Times New Roman" w:cs="Times New Roman"/>
          <w:kern w:val="24"/>
          <w:sz w:val="24"/>
          <w:szCs w:val="24"/>
          <w:vertAlign w:val="superscript"/>
        </w:rPr>
        <w:fldChar w:fldCharType="separate"/>
      </w:r>
      <w:r w:rsidR="00056005"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_Ref461485775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10</w:t>
      </w:r>
      <w:r w:rsidR="002646A1">
        <w:rPr>
          <w:rFonts w:ascii="Times New Roman" w:hAnsi="Times New Roman" w:cs="Times New Roman"/>
          <w:noProof/>
          <w:kern w:val="24"/>
          <w:sz w:val="24"/>
          <w:szCs w:val="24"/>
          <w:vertAlign w:val="superscript"/>
        </w:rPr>
        <w:fldChar w:fldCharType="end"/>
      </w:r>
      <w:r w:rsidR="00056005" w:rsidRPr="00D76F80">
        <w:rPr>
          <w:rFonts w:ascii="Times New Roman" w:hAnsi="Times New Roman" w:cs="Times New Roman"/>
          <w:noProof/>
          <w:kern w:val="24"/>
          <w:sz w:val="24"/>
          <w:szCs w:val="24"/>
          <w:vertAlign w:val="superscript"/>
        </w:rPr>
        <w:t>)</w:t>
      </w:r>
      <w:r w:rsidR="00056005" w:rsidRPr="00D76F80">
        <w:rPr>
          <w:rFonts w:ascii="Times New Roman" w:hAnsi="Times New Roman" w:cs="Times New Roman"/>
          <w:kern w:val="24"/>
          <w:sz w:val="24"/>
          <w:szCs w:val="24"/>
          <w:vertAlign w:val="superscript"/>
        </w:rPr>
        <w:fldChar w:fldCharType="end"/>
      </w:r>
      <w:r w:rsidR="00056005">
        <w:rPr>
          <w:rFonts w:ascii="Times New Roman" w:hAnsi="Times New Roman" w:cs="Times New Roman"/>
          <w:sz w:val="24"/>
          <w:szCs w:val="24"/>
        </w:rPr>
        <w:t xml:space="preserve">. </w:t>
      </w:r>
      <w:r w:rsidR="00056005" w:rsidRPr="00C33AC1">
        <w:rPr>
          <w:rFonts w:ascii="Times New Roman" w:hAnsi="Times New Roman" w:cs="Times New Roman"/>
          <w:sz w:val="24"/>
          <w:szCs w:val="24"/>
        </w:rPr>
        <w:t xml:space="preserve">Com isso, tais informações podem viabilizar o aprimoramento da gestão, a disseminação de experiências bem sucedidas entre os entes federados, e a adequada distribuição dos gastos entre investimento e custeio, tendo em vista o dimensionamento das redes de atenção, dentre outras questões </w:t>
      </w:r>
      <w:r w:rsidR="00056005" w:rsidRPr="00D76F80">
        <w:rPr>
          <w:rFonts w:ascii="Times New Roman" w:hAnsi="Times New Roman" w:cs="Times New Roman"/>
          <w:kern w:val="24"/>
          <w:sz w:val="24"/>
          <w:szCs w:val="24"/>
          <w:vertAlign w:val="superscript"/>
        </w:rPr>
        <w:fldChar w:fldCharType="begin" w:fldLock="1"/>
      </w:r>
      <w:r w:rsidR="00056005" w:rsidRPr="00D76F80">
        <w:rPr>
          <w:rFonts w:ascii="Times New Roman" w:hAnsi="Times New Roman" w:cs="Times New Roman"/>
          <w:kern w:val="24"/>
          <w:sz w:val="24"/>
          <w:szCs w:val="24"/>
          <w:vertAlign w:val="superscript"/>
        </w:rPr>
        <w:instrText>ADDIN CSL_CITATION { "citationItems" : [ { "id" : "ITEM-1", "itemData" : { "author" : [ { "dropping-particle" : "", "family" : "Teixeira", "given" : "Hugo Vocurca", "non-dropping-particle" : "", "parse-names" : false, "suffix" : "" } ], "id" : "ITEM-1", "issued" : { "date-parts" : [ [ "2003" ] ] }, "title" : "Gasto p\u00fablico com a sa\u00fade no Brasil : possibilidades e desafios", "type" : "article-journal" }, "uris" : [ "http://www.mendeley.com/documents/?uuid=a95a7f8b-826f-4af3-9c2e-5e7982f85297" ] } ], "mendeley" : { "formattedCitation" : "(3)", "plainTextFormattedCitation" : "(3)", "previouslyFormattedCitation" : "(3)" }, "properties" : { "noteIndex" : 0 }, "schema" : "https://github.com/citation-style-language/schema/raw/master/csl-citation.json" }</w:instrText>
      </w:r>
      <w:r w:rsidR="00056005" w:rsidRPr="00D76F80">
        <w:rPr>
          <w:rFonts w:ascii="Times New Roman" w:hAnsi="Times New Roman" w:cs="Times New Roman"/>
          <w:kern w:val="24"/>
          <w:sz w:val="24"/>
          <w:szCs w:val="24"/>
          <w:vertAlign w:val="superscript"/>
        </w:rPr>
        <w:fldChar w:fldCharType="separate"/>
      </w:r>
      <w:r w:rsidR="00056005"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_Ref461485785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16</w:t>
      </w:r>
      <w:r w:rsidR="002646A1">
        <w:rPr>
          <w:rFonts w:ascii="Times New Roman" w:hAnsi="Times New Roman" w:cs="Times New Roman"/>
          <w:noProof/>
          <w:kern w:val="24"/>
          <w:sz w:val="24"/>
          <w:szCs w:val="24"/>
          <w:vertAlign w:val="superscript"/>
        </w:rPr>
        <w:fldChar w:fldCharType="end"/>
      </w:r>
      <w:r w:rsidR="00056005" w:rsidRPr="00D76F80">
        <w:rPr>
          <w:rFonts w:ascii="Times New Roman" w:hAnsi="Times New Roman" w:cs="Times New Roman"/>
          <w:noProof/>
          <w:kern w:val="24"/>
          <w:sz w:val="24"/>
          <w:szCs w:val="24"/>
          <w:vertAlign w:val="superscript"/>
        </w:rPr>
        <w:t>)</w:t>
      </w:r>
      <w:r w:rsidR="00056005" w:rsidRPr="00D76F80">
        <w:rPr>
          <w:rFonts w:ascii="Times New Roman" w:hAnsi="Times New Roman" w:cs="Times New Roman"/>
          <w:kern w:val="24"/>
          <w:sz w:val="24"/>
          <w:szCs w:val="24"/>
          <w:vertAlign w:val="superscript"/>
        </w:rPr>
        <w:fldChar w:fldCharType="end"/>
      </w:r>
      <w:r w:rsidR="00056005">
        <w:rPr>
          <w:rFonts w:ascii="Times New Roman" w:hAnsi="Times New Roman" w:cs="Times New Roman"/>
          <w:sz w:val="24"/>
          <w:szCs w:val="24"/>
        </w:rPr>
        <w:t xml:space="preserve">. </w:t>
      </w:r>
      <w:r w:rsidR="000F0109" w:rsidRPr="00C13B47">
        <w:rPr>
          <w:rFonts w:ascii="Times New Roman" w:hAnsi="Times New Roman" w:cs="Times New Roman"/>
          <w:b/>
          <w:sz w:val="24"/>
          <w:szCs w:val="24"/>
        </w:rPr>
        <w:t>Objetivo</w:t>
      </w:r>
      <w:r w:rsidR="000F0109" w:rsidRPr="000F0109">
        <w:rPr>
          <w:rFonts w:ascii="Times New Roman" w:hAnsi="Times New Roman" w:cs="Times New Roman"/>
          <w:sz w:val="24"/>
          <w:szCs w:val="24"/>
        </w:rPr>
        <w:t xml:space="preserve">: </w:t>
      </w:r>
      <w:r w:rsidR="005D6AE2" w:rsidRPr="005D6AE2">
        <w:rPr>
          <w:rFonts w:ascii="Times New Roman" w:hAnsi="Times New Roman" w:cs="Times New Roman"/>
          <w:sz w:val="24"/>
          <w:szCs w:val="24"/>
        </w:rPr>
        <w:t>Comparar as despesas em atenção básica com assistência hospitalar e ambulatorial no SUS, no período de 2010 a 2014, no Estado do Acre.</w:t>
      </w:r>
      <w:r w:rsidR="000F0109" w:rsidRPr="000F0109">
        <w:rPr>
          <w:rFonts w:ascii="Times New Roman" w:hAnsi="Times New Roman" w:cs="Times New Roman"/>
          <w:sz w:val="24"/>
          <w:szCs w:val="24"/>
        </w:rPr>
        <w:t xml:space="preserve"> </w:t>
      </w:r>
      <w:r w:rsidR="000F0109" w:rsidRPr="00C13B47">
        <w:rPr>
          <w:rFonts w:ascii="Times New Roman" w:hAnsi="Times New Roman" w:cs="Times New Roman"/>
          <w:b/>
          <w:sz w:val="24"/>
          <w:szCs w:val="24"/>
        </w:rPr>
        <w:t>Métodos</w:t>
      </w:r>
      <w:r w:rsidR="000F0109" w:rsidRPr="000F0109">
        <w:rPr>
          <w:rFonts w:ascii="Times New Roman" w:hAnsi="Times New Roman" w:cs="Times New Roman"/>
          <w:sz w:val="24"/>
          <w:szCs w:val="24"/>
        </w:rPr>
        <w:t xml:space="preserve">: </w:t>
      </w:r>
      <w:r w:rsidR="005D6AE2" w:rsidRPr="005D6AE2">
        <w:rPr>
          <w:rFonts w:ascii="Times New Roman" w:hAnsi="Times New Roman" w:cs="Times New Roman"/>
          <w:sz w:val="24"/>
          <w:szCs w:val="24"/>
        </w:rPr>
        <w:t xml:space="preserve">Trata-se de um estudo observacional analítico do tipo transversal. Os dados estudados correspondem </w:t>
      </w:r>
      <w:r w:rsidR="00056005" w:rsidRPr="005D6AE2">
        <w:rPr>
          <w:rFonts w:ascii="Times New Roman" w:hAnsi="Times New Roman" w:cs="Times New Roman"/>
          <w:sz w:val="24"/>
          <w:szCs w:val="24"/>
        </w:rPr>
        <w:t>às</w:t>
      </w:r>
      <w:r w:rsidR="005D6AE2" w:rsidRPr="005D6AE2">
        <w:rPr>
          <w:rFonts w:ascii="Times New Roman" w:hAnsi="Times New Roman" w:cs="Times New Roman"/>
          <w:sz w:val="24"/>
          <w:szCs w:val="24"/>
        </w:rPr>
        <w:t xml:space="preserve"> despe</w:t>
      </w:r>
      <w:r>
        <w:rPr>
          <w:rFonts w:ascii="Times New Roman" w:hAnsi="Times New Roman" w:cs="Times New Roman"/>
          <w:sz w:val="24"/>
          <w:szCs w:val="24"/>
        </w:rPr>
        <w:t>s</w:t>
      </w:r>
      <w:r w:rsidR="005D6AE2" w:rsidRPr="005D6AE2">
        <w:rPr>
          <w:rFonts w:ascii="Times New Roman" w:hAnsi="Times New Roman" w:cs="Times New Roman"/>
          <w:sz w:val="24"/>
          <w:szCs w:val="24"/>
        </w:rPr>
        <w:t xml:space="preserve">as com saúde no Estado do Acre, por </w:t>
      </w:r>
      <w:proofErr w:type="spellStart"/>
      <w:r w:rsidR="005D6AE2" w:rsidRPr="005D6AE2">
        <w:rPr>
          <w:rFonts w:ascii="Times New Roman" w:hAnsi="Times New Roman" w:cs="Times New Roman"/>
          <w:sz w:val="24"/>
          <w:szCs w:val="24"/>
        </w:rPr>
        <w:t>sub</w:t>
      </w:r>
      <w:r w:rsidR="00D76F80">
        <w:rPr>
          <w:rFonts w:ascii="Times New Roman" w:hAnsi="Times New Roman" w:cs="Times New Roman"/>
          <w:sz w:val="24"/>
          <w:szCs w:val="24"/>
        </w:rPr>
        <w:t>-</w:t>
      </w:r>
      <w:r w:rsidR="005D6AE2" w:rsidRPr="005D6AE2">
        <w:rPr>
          <w:rFonts w:ascii="Times New Roman" w:hAnsi="Times New Roman" w:cs="Times New Roman"/>
          <w:sz w:val="24"/>
          <w:szCs w:val="24"/>
        </w:rPr>
        <w:t>função</w:t>
      </w:r>
      <w:proofErr w:type="spellEnd"/>
      <w:r w:rsidR="005D6AE2" w:rsidRPr="005D6AE2">
        <w:rPr>
          <w:rFonts w:ascii="Times New Roman" w:hAnsi="Times New Roman" w:cs="Times New Roman"/>
          <w:sz w:val="24"/>
          <w:szCs w:val="24"/>
        </w:rPr>
        <w:t xml:space="preserve"> obtidos do Sistema de Informações sobre Orçamento Público em Saúde/SIOPS, entre janeiro de 2010 a dezembro de 2014. A análise dos dados foi feita utilizando-se o programa Excel.</w:t>
      </w:r>
      <w:r w:rsidR="000F0109" w:rsidRPr="000F0109">
        <w:rPr>
          <w:rFonts w:ascii="Times New Roman" w:hAnsi="Times New Roman" w:cs="Times New Roman"/>
          <w:sz w:val="24"/>
          <w:szCs w:val="24"/>
        </w:rPr>
        <w:t xml:space="preserve"> </w:t>
      </w:r>
      <w:r w:rsidR="000F0109" w:rsidRPr="00C13B47">
        <w:rPr>
          <w:rFonts w:ascii="Times New Roman" w:hAnsi="Times New Roman" w:cs="Times New Roman"/>
          <w:b/>
          <w:sz w:val="24"/>
          <w:szCs w:val="24"/>
        </w:rPr>
        <w:t>Resultados</w:t>
      </w:r>
      <w:r w:rsidR="000F0109" w:rsidRPr="000F0109">
        <w:rPr>
          <w:rFonts w:ascii="Times New Roman" w:hAnsi="Times New Roman" w:cs="Times New Roman"/>
          <w:sz w:val="24"/>
          <w:szCs w:val="24"/>
        </w:rPr>
        <w:t xml:space="preserve">: </w:t>
      </w:r>
      <w:r w:rsidRPr="001752C8">
        <w:rPr>
          <w:rFonts w:ascii="Times New Roman" w:hAnsi="Times New Roman" w:cs="Times New Roman"/>
          <w:sz w:val="24"/>
          <w:szCs w:val="24"/>
        </w:rPr>
        <w:t>A redução drástica nas despesas em saúde nos anos de 2012 e 2013 justifica-se pela tentativa de alcançar o superávit de R$ 75 bilhões. O bloco que recebeu menos verbas foi o das iniciativas de "Atenção Básica à Saúde" que passou de R$ 2,4 bilhões em dezembro de 2012 para R$ 1,5 b</w:t>
      </w:r>
      <w:r>
        <w:rPr>
          <w:rFonts w:ascii="Times New Roman" w:hAnsi="Times New Roman" w:cs="Times New Roman"/>
          <w:sz w:val="24"/>
          <w:szCs w:val="24"/>
        </w:rPr>
        <w:t>ilhão no mesmo período de 2013</w:t>
      </w:r>
      <w:r w:rsidR="00BB2151">
        <w:rPr>
          <w:rFonts w:ascii="Times New Roman" w:hAnsi="Times New Roman" w:cs="Times New Roman"/>
          <w:kern w:val="24"/>
          <w:sz w:val="24"/>
          <w:szCs w:val="24"/>
          <w:vertAlign w:val="superscript"/>
        </w:rPr>
        <w:t>(</w:t>
      </w:r>
      <w:r w:rsidR="002646A1">
        <w:rPr>
          <w:rFonts w:ascii="Times New Roman" w:hAnsi="Times New Roman" w:cs="Times New Roman"/>
          <w:kern w:val="24"/>
          <w:sz w:val="24"/>
          <w:szCs w:val="24"/>
          <w:vertAlign w:val="superscript"/>
        </w:rPr>
        <w:fldChar w:fldCharType="begin"/>
      </w:r>
      <w:r w:rsidR="002646A1">
        <w:rPr>
          <w:rFonts w:ascii="Times New Roman" w:hAnsi="Times New Roman" w:cs="Times New Roman"/>
          <w:kern w:val="24"/>
          <w:sz w:val="24"/>
          <w:szCs w:val="24"/>
          <w:vertAlign w:val="superscript"/>
        </w:rPr>
        <w:instrText xml:space="preserve"> REF _Ref461485805 \r \h </w:instrText>
      </w:r>
      <w:r w:rsidR="002646A1">
        <w:rPr>
          <w:rFonts w:ascii="Times New Roman" w:hAnsi="Times New Roman" w:cs="Times New Roman"/>
          <w:kern w:val="24"/>
          <w:sz w:val="24"/>
          <w:szCs w:val="24"/>
          <w:vertAlign w:val="superscript"/>
        </w:rPr>
      </w:r>
      <w:r w:rsidR="002646A1">
        <w:rPr>
          <w:rFonts w:ascii="Times New Roman" w:hAnsi="Times New Roman" w:cs="Times New Roman"/>
          <w:kern w:val="24"/>
          <w:sz w:val="24"/>
          <w:szCs w:val="24"/>
          <w:vertAlign w:val="superscript"/>
        </w:rPr>
        <w:fldChar w:fldCharType="separate"/>
      </w:r>
      <w:r w:rsidR="002646A1">
        <w:rPr>
          <w:rFonts w:ascii="Times New Roman" w:hAnsi="Times New Roman" w:cs="Times New Roman"/>
          <w:kern w:val="24"/>
          <w:sz w:val="24"/>
          <w:szCs w:val="24"/>
          <w:vertAlign w:val="superscript"/>
        </w:rPr>
        <w:t>14</w:t>
      </w:r>
      <w:r w:rsidR="002646A1">
        <w:rPr>
          <w:rFonts w:ascii="Times New Roman" w:hAnsi="Times New Roman" w:cs="Times New Roman"/>
          <w:kern w:val="24"/>
          <w:sz w:val="24"/>
          <w:szCs w:val="24"/>
          <w:vertAlign w:val="superscript"/>
        </w:rPr>
        <w:fldChar w:fldCharType="end"/>
      </w:r>
      <w:r w:rsidR="00BB2151">
        <w:rPr>
          <w:rFonts w:ascii="Times New Roman" w:hAnsi="Times New Roman" w:cs="Times New Roman"/>
          <w:kern w:val="24"/>
          <w:sz w:val="24"/>
          <w:szCs w:val="24"/>
          <w:vertAlign w:val="superscript"/>
        </w:rPr>
        <w:t>)</w:t>
      </w:r>
      <w:r w:rsidRPr="00C13B47">
        <w:rPr>
          <w:rFonts w:ascii="Times New Roman" w:hAnsi="Times New Roman" w:cs="Times New Roman"/>
          <w:sz w:val="24"/>
          <w:szCs w:val="24"/>
        </w:rPr>
        <w:t>. As</w:t>
      </w:r>
      <w:r>
        <w:rPr>
          <w:rFonts w:ascii="Times New Roman" w:hAnsi="Times New Roman" w:cs="Times New Roman"/>
          <w:sz w:val="24"/>
          <w:szCs w:val="24"/>
        </w:rPr>
        <w:t xml:space="preserve"> despesas com assistência hospitalar e ambulatorial teve seu ápice em 2013, mantendo </w:t>
      </w:r>
      <w:r w:rsidR="003532F8">
        <w:rPr>
          <w:rFonts w:ascii="Times New Roman" w:hAnsi="Times New Roman" w:cs="Times New Roman"/>
          <w:sz w:val="24"/>
          <w:szCs w:val="24"/>
        </w:rPr>
        <w:t xml:space="preserve">uma constante no ano seguinte. </w:t>
      </w:r>
      <w:r>
        <w:rPr>
          <w:rFonts w:ascii="Times New Roman" w:hAnsi="Times New Roman" w:cs="Times New Roman"/>
          <w:sz w:val="24"/>
          <w:szCs w:val="24"/>
        </w:rPr>
        <w:t xml:space="preserve">As despesas com atenção básica no período de 2010 a 2014 foi de R$ </w:t>
      </w:r>
      <w:r w:rsidRPr="00A618ED">
        <w:rPr>
          <w:rFonts w:ascii="Times New Roman" w:hAnsi="Times New Roman" w:cs="Times New Roman"/>
          <w:sz w:val="24"/>
          <w:szCs w:val="24"/>
        </w:rPr>
        <w:t>23.847.392,60</w:t>
      </w:r>
      <w:r>
        <w:rPr>
          <w:rFonts w:ascii="Times New Roman" w:hAnsi="Times New Roman" w:cs="Times New Roman"/>
          <w:sz w:val="24"/>
          <w:szCs w:val="24"/>
        </w:rPr>
        <w:t xml:space="preserve"> e com assistência hospitalar e ambulatorial foi de R$ </w:t>
      </w:r>
      <w:r w:rsidRPr="00A618ED">
        <w:rPr>
          <w:rFonts w:ascii="Times New Roman" w:hAnsi="Times New Roman" w:cs="Times New Roman"/>
          <w:sz w:val="24"/>
          <w:szCs w:val="24"/>
        </w:rPr>
        <w:t>5.986.717.888,57</w:t>
      </w:r>
      <w:r>
        <w:rPr>
          <w:rFonts w:ascii="Times New Roman" w:hAnsi="Times New Roman" w:cs="Times New Roman"/>
          <w:sz w:val="24"/>
          <w:szCs w:val="24"/>
        </w:rPr>
        <w:t xml:space="preserve">. Estas duas </w:t>
      </w:r>
      <w:proofErr w:type="spellStart"/>
      <w:r>
        <w:rPr>
          <w:rFonts w:ascii="Times New Roman" w:hAnsi="Times New Roman" w:cs="Times New Roman"/>
          <w:sz w:val="24"/>
          <w:szCs w:val="24"/>
        </w:rPr>
        <w:t>sub</w:t>
      </w:r>
      <w:r w:rsidR="001A5B4F">
        <w:rPr>
          <w:rFonts w:ascii="Times New Roman" w:hAnsi="Times New Roman" w:cs="Times New Roman"/>
          <w:sz w:val="24"/>
          <w:szCs w:val="24"/>
        </w:rPr>
        <w:t>-</w:t>
      </w:r>
      <w:r>
        <w:rPr>
          <w:rFonts w:ascii="Times New Roman" w:hAnsi="Times New Roman" w:cs="Times New Roman"/>
          <w:sz w:val="24"/>
          <w:szCs w:val="24"/>
        </w:rPr>
        <w:t>funções</w:t>
      </w:r>
      <w:proofErr w:type="spellEnd"/>
      <w:r>
        <w:rPr>
          <w:rFonts w:ascii="Times New Roman" w:hAnsi="Times New Roman" w:cs="Times New Roman"/>
          <w:sz w:val="24"/>
          <w:szCs w:val="24"/>
        </w:rPr>
        <w:t xml:space="preserve"> geraram uma despesa de R$ </w:t>
      </w:r>
      <w:r w:rsidRPr="00A618ED">
        <w:rPr>
          <w:rFonts w:ascii="Times New Roman" w:hAnsi="Times New Roman" w:cs="Times New Roman"/>
          <w:sz w:val="24"/>
          <w:szCs w:val="24"/>
        </w:rPr>
        <w:t>6.010.565.281,17</w:t>
      </w:r>
      <w:r>
        <w:rPr>
          <w:rFonts w:ascii="Times New Roman" w:hAnsi="Times New Roman" w:cs="Times New Roman"/>
          <w:sz w:val="24"/>
          <w:szCs w:val="24"/>
        </w:rPr>
        <w:t xml:space="preserve">. </w:t>
      </w:r>
      <w:r w:rsidRPr="00C13B47">
        <w:rPr>
          <w:rFonts w:ascii="Times New Roman" w:hAnsi="Times New Roman" w:cs="Times New Roman"/>
          <w:b/>
          <w:sz w:val="24"/>
          <w:szCs w:val="24"/>
        </w:rPr>
        <w:t>Conclusão</w:t>
      </w:r>
      <w:r>
        <w:rPr>
          <w:rFonts w:ascii="Times New Roman" w:hAnsi="Times New Roman" w:cs="Times New Roman"/>
          <w:sz w:val="24"/>
          <w:szCs w:val="24"/>
        </w:rPr>
        <w:t xml:space="preserve">: </w:t>
      </w:r>
      <w:r w:rsidR="00CF1D2B" w:rsidRPr="00D76F80">
        <w:rPr>
          <w:rFonts w:ascii="Times New Roman" w:hAnsi="Times New Roman" w:cs="Times New Roman"/>
          <w:sz w:val="24"/>
          <w:szCs w:val="24"/>
        </w:rPr>
        <w:t>Os serviços</w:t>
      </w:r>
      <w:r w:rsidR="003532F8" w:rsidRPr="00D76F80">
        <w:rPr>
          <w:rFonts w:ascii="Times New Roman" w:hAnsi="Times New Roman" w:cs="Times New Roman"/>
          <w:sz w:val="24"/>
          <w:szCs w:val="24"/>
        </w:rPr>
        <w:t xml:space="preserve"> de saúde</w:t>
      </w:r>
      <w:r w:rsidR="00CF1D2B" w:rsidRPr="00D76F80">
        <w:rPr>
          <w:rFonts w:ascii="Times New Roman" w:hAnsi="Times New Roman" w:cs="Times New Roman"/>
          <w:sz w:val="24"/>
          <w:szCs w:val="24"/>
        </w:rPr>
        <w:t xml:space="preserve"> deveriam discutir com a rede</w:t>
      </w:r>
      <w:r w:rsidR="003532F8" w:rsidRPr="00D76F80">
        <w:rPr>
          <w:rFonts w:ascii="Times New Roman" w:hAnsi="Times New Roman" w:cs="Times New Roman"/>
          <w:sz w:val="24"/>
          <w:szCs w:val="24"/>
        </w:rPr>
        <w:t xml:space="preserve"> de atenção </w:t>
      </w:r>
      <w:proofErr w:type="spellStart"/>
      <w:r w:rsidR="003532F8" w:rsidRPr="00D76F80">
        <w:rPr>
          <w:rFonts w:ascii="Times New Roman" w:hAnsi="Times New Roman" w:cs="Times New Roman"/>
          <w:sz w:val="24"/>
          <w:szCs w:val="24"/>
        </w:rPr>
        <w:t>a</w:t>
      </w:r>
      <w:proofErr w:type="spellEnd"/>
      <w:r w:rsidR="003532F8" w:rsidRPr="00D76F80">
        <w:rPr>
          <w:rFonts w:ascii="Times New Roman" w:hAnsi="Times New Roman" w:cs="Times New Roman"/>
          <w:sz w:val="24"/>
          <w:szCs w:val="24"/>
        </w:rPr>
        <w:t xml:space="preserve"> saúde</w:t>
      </w:r>
      <w:r w:rsidR="00CF1D2B" w:rsidRPr="00D76F80">
        <w:rPr>
          <w:rFonts w:ascii="Times New Roman" w:hAnsi="Times New Roman" w:cs="Times New Roman"/>
          <w:sz w:val="24"/>
          <w:szCs w:val="24"/>
        </w:rPr>
        <w:t xml:space="preserve"> como integrar o paciente</w:t>
      </w:r>
      <w:r w:rsidR="00CF1D2B" w:rsidRPr="0003664B">
        <w:rPr>
          <w:rFonts w:ascii="Times New Roman" w:hAnsi="Times New Roman" w:cs="Times New Roman"/>
          <w:sz w:val="24"/>
          <w:szCs w:val="24"/>
        </w:rPr>
        <w:t xml:space="preserve"> ambulatorial às outras possíveis portas de entrada e preparar-se para atendê-lo, já que as demandas são geradas por fatores culturais e por deficiências de recursos tecnológicos e sociais. </w:t>
      </w:r>
      <w:r w:rsidR="00CF1D2B" w:rsidRPr="00A21079">
        <w:rPr>
          <w:rFonts w:ascii="Times New Roman" w:hAnsi="Times New Roman" w:cs="Times New Roman"/>
          <w:sz w:val="24"/>
          <w:szCs w:val="24"/>
        </w:rPr>
        <w:t xml:space="preserve">Corresponder às expectativas da clientela é um dos maiores desafios para a organização da assistência </w:t>
      </w:r>
      <w:r w:rsidR="00CF1D2B" w:rsidRPr="001B22A8">
        <w:rPr>
          <w:rFonts w:ascii="Times New Roman" w:hAnsi="Times New Roman" w:cs="Times New Roman"/>
          <w:kern w:val="24"/>
          <w:sz w:val="24"/>
          <w:szCs w:val="24"/>
          <w:vertAlign w:val="superscript"/>
        </w:rPr>
        <w:t>(</w:t>
      </w:r>
      <w:r w:rsidR="002646A1">
        <w:rPr>
          <w:rFonts w:ascii="Times New Roman" w:hAnsi="Times New Roman" w:cs="Times New Roman"/>
          <w:kern w:val="24"/>
          <w:sz w:val="24"/>
          <w:szCs w:val="24"/>
          <w:vertAlign w:val="superscript"/>
        </w:rPr>
        <w:fldChar w:fldCharType="begin"/>
      </w:r>
      <w:r w:rsidR="002646A1">
        <w:rPr>
          <w:rFonts w:ascii="Times New Roman" w:hAnsi="Times New Roman" w:cs="Times New Roman"/>
          <w:kern w:val="24"/>
          <w:sz w:val="24"/>
          <w:szCs w:val="24"/>
          <w:vertAlign w:val="superscript"/>
        </w:rPr>
        <w:instrText xml:space="preserve"> REF _Ref461485830 \r \h </w:instrText>
      </w:r>
      <w:r w:rsidR="002646A1">
        <w:rPr>
          <w:rFonts w:ascii="Times New Roman" w:hAnsi="Times New Roman" w:cs="Times New Roman"/>
          <w:kern w:val="24"/>
          <w:sz w:val="24"/>
          <w:szCs w:val="24"/>
          <w:vertAlign w:val="superscript"/>
        </w:rPr>
      </w:r>
      <w:r w:rsidR="002646A1">
        <w:rPr>
          <w:rFonts w:ascii="Times New Roman" w:hAnsi="Times New Roman" w:cs="Times New Roman"/>
          <w:kern w:val="24"/>
          <w:sz w:val="24"/>
          <w:szCs w:val="24"/>
          <w:vertAlign w:val="superscript"/>
        </w:rPr>
        <w:fldChar w:fldCharType="separate"/>
      </w:r>
      <w:r w:rsidR="002646A1">
        <w:rPr>
          <w:rFonts w:ascii="Times New Roman" w:hAnsi="Times New Roman" w:cs="Times New Roman"/>
          <w:kern w:val="24"/>
          <w:sz w:val="24"/>
          <w:szCs w:val="24"/>
          <w:vertAlign w:val="superscript"/>
        </w:rPr>
        <w:t>13</w:t>
      </w:r>
      <w:r w:rsidR="002646A1">
        <w:rPr>
          <w:rFonts w:ascii="Times New Roman" w:hAnsi="Times New Roman" w:cs="Times New Roman"/>
          <w:kern w:val="24"/>
          <w:sz w:val="24"/>
          <w:szCs w:val="24"/>
          <w:vertAlign w:val="superscript"/>
        </w:rPr>
        <w:fldChar w:fldCharType="end"/>
      </w:r>
      <w:r w:rsidR="00CF1D2B" w:rsidRPr="001B22A8">
        <w:rPr>
          <w:rFonts w:ascii="Times New Roman" w:hAnsi="Times New Roman" w:cs="Times New Roman"/>
          <w:kern w:val="24"/>
          <w:sz w:val="24"/>
          <w:szCs w:val="24"/>
          <w:vertAlign w:val="superscript"/>
        </w:rPr>
        <w:t>)</w:t>
      </w:r>
      <w:r w:rsidR="00CF1D2B" w:rsidRPr="00A21079">
        <w:rPr>
          <w:rFonts w:ascii="Times New Roman" w:hAnsi="Times New Roman" w:cs="Times New Roman"/>
          <w:sz w:val="24"/>
          <w:szCs w:val="24"/>
        </w:rPr>
        <w:t>.</w:t>
      </w:r>
      <w:r w:rsidR="00CF1D2B">
        <w:rPr>
          <w:rFonts w:ascii="Times New Roman" w:hAnsi="Times New Roman" w:cs="Times New Roman"/>
          <w:sz w:val="24"/>
          <w:szCs w:val="24"/>
        </w:rPr>
        <w:t xml:space="preserve"> </w:t>
      </w:r>
      <w:r w:rsidR="00CF1D2B" w:rsidRPr="00B3075F">
        <w:rPr>
          <w:rFonts w:ascii="Times New Roman" w:hAnsi="Times New Roman" w:cs="Times New Roman"/>
          <w:sz w:val="24"/>
          <w:szCs w:val="24"/>
        </w:rPr>
        <w:t>A organização da rede é o caminho, assim como o controle social, a formação de recursos humanos e o financiamento compatível com as atribuições e responsabilidades dos serviços.</w:t>
      </w:r>
    </w:p>
    <w:p w:rsidR="00C13B47" w:rsidRDefault="00C13B47" w:rsidP="00C13B47">
      <w:pPr>
        <w:spacing w:after="0" w:line="360" w:lineRule="auto"/>
        <w:jc w:val="both"/>
        <w:rPr>
          <w:rFonts w:ascii="Times New Roman" w:hAnsi="Times New Roman" w:cs="Times New Roman"/>
          <w:sz w:val="24"/>
          <w:szCs w:val="24"/>
        </w:rPr>
      </w:pPr>
    </w:p>
    <w:p w:rsidR="00222DDA" w:rsidRPr="002E0897" w:rsidRDefault="000F0109" w:rsidP="007764AA">
      <w:pPr>
        <w:spacing w:after="0" w:line="360" w:lineRule="auto"/>
        <w:jc w:val="both"/>
        <w:rPr>
          <w:rFonts w:ascii="Times New Roman" w:hAnsi="Times New Roman" w:cs="Times New Roman"/>
          <w:sz w:val="24"/>
          <w:szCs w:val="24"/>
        </w:rPr>
      </w:pPr>
      <w:r w:rsidRPr="002E0897">
        <w:rPr>
          <w:rFonts w:ascii="Times New Roman" w:hAnsi="Times New Roman" w:cs="Times New Roman"/>
          <w:sz w:val="24"/>
          <w:szCs w:val="24"/>
        </w:rPr>
        <w:lastRenderedPageBreak/>
        <w:t xml:space="preserve">Palavras-chave: </w:t>
      </w:r>
      <w:r w:rsidR="002E0897" w:rsidRPr="002E0897">
        <w:rPr>
          <w:rFonts w:ascii="Times New Roman" w:hAnsi="Times New Roman" w:cs="Times New Roman"/>
          <w:sz w:val="24"/>
          <w:szCs w:val="24"/>
        </w:rPr>
        <w:t>Atenção Básica, assistência hospitalar, assistência ambulatorial, despesas em saúde.</w:t>
      </w:r>
    </w:p>
    <w:p w:rsidR="00222DDA" w:rsidRPr="00222DDA" w:rsidRDefault="00222DDA" w:rsidP="007764AA">
      <w:pPr>
        <w:pStyle w:val="Padro"/>
        <w:spacing w:after="0" w:line="360" w:lineRule="auto"/>
        <w:rPr>
          <w:rFonts w:ascii="Times New Roman" w:hAnsi="Times New Roman" w:cs="Times New Roman"/>
          <w:b/>
          <w:color w:val="FF0000"/>
          <w:sz w:val="24"/>
          <w:szCs w:val="24"/>
        </w:rPr>
      </w:pPr>
    </w:p>
    <w:p w:rsidR="00222DDA" w:rsidRPr="00A80E2A" w:rsidRDefault="00222DDA" w:rsidP="007764AA">
      <w:pPr>
        <w:pStyle w:val="Padro"/>
        <w:spacing w:after="0" w:line="360" w:lineRule="auto"/>
        <w:rPr>
          <w:rFonts w:ascii="Times New Roman" w:hAnsi="Times New Roman" w:cs="Times New Roman"/>
          <w:sz w:val="24"/>
          <w:szCs w:val="24"/>
          <w:lang w:val="en-US"/>
        </w:rPr>
      </w:pPr>
      <w:r w:rsidRPr="00A80E2A">
        <w:rPr>
          <w:rFonts w:ascii="Times New Roman" w:hAnsi="Times New Roman" w:cs="Times New Roman"/>
          <w:b/>
          <w:sz w:val="24"/>
          <w:szCs w:val="24"/>
          <w:lang w:val="en-US"/>
        </w:rPr>
        <w:t>ABSTRACT</w:t>
      </w:r>
    </w:p>
    <w:p w:rsidR="001A5B4F" w:rsidRPr="001A5B4F" w:rsidRDefault="00C13B47" w:rsidP="001A5B4F">
      <w:pPr>
        <w:spacing w:after="0" w:line="360" w:lineRule="auto"/>
        <w:jc w:val="both"/>
        <w:rPr>
          <w:rFonts w:ascii="Times New Roman" w:hAnsi="Times New Roman" w:cs="Times New Roman"/>
          <w:sz w:val="24"/>
          <w:szCs w:val="24"/>
          <w:lang w:val="en-US"/>
        </w:rPr>
      </w:pPr>
      <w:r w:rsidRPr="001A5B4F">
        <w:rPr>
          <w:rFonts w:ascii="Times New Roman" w:hAnsi="Times New Roman" w:cs="Times New Roman"/>
          <w:b/>
          <w:sz w:val="24"/>
          <w:szCs w:val="24"/>
          <w:lang w:val="en-US"/>
        </w:rPr>
        <w:t xml:space="preserve">Introduction: </w:t>
      </w:r>
      <w:r w:rsidR="00647A6B" w:rsidRPr="00647A6B">
        <w:rPr>
          <w:rFonts w:ascii="Times New Roman" w:hAnsi="Times New Roman" w:cs="Times New Roman"/>
          <w:sz w:val="24"/>
          <w:szCs w:val="24"/>
          <w:lang w:val="en-US"/>
        </w:rPr>
        <w:t xml:space="preserve">Historically, the financing of health in public expenditure </w:t>
      </w:r>
      <w:proofErr w:type="gramStart"/>
      <w:r w:rsidR="00647A6B" w:rsidRPr="00647A6B">
        <w:rPr>
          <w:rFonts w:ascii="Times New Roman" w:hAnsi="Times New Roman" w:cs="Times New Roman"/>
          <w:sz w:val="24"/>
          <w:szCs w:val="24"/>
          <w:lang w:val="en-US"/>
        </w:rPr>
        <w:t>has always been largely financed</w:t>
      </w:r>
      <w:proofErr w:type="gramEnd"/>
      <w:r w:rsidR="00647A6B" w:rsidRPr="00647A6B">
        <w:rPr>
          <w:rFonts w:ascii="Times New Roman" w:hAnsi="Times New Roman" w:cs="Times New Roman"/>
          <w:sz w:val="24"/>
          <w:szCs w:val="24"/>
          <w:lang w:val="en-US"/>
        </w:rPr>
        <w:t xml:space="preserve"> by resources of federal origin, followed in order of importance, the state and municipal contribution. It is important to note that the availability of financial information on the profile of funding and spending on public health policies, for each level of government , is essential to the process of building and SUS performance evaluation (National Health System). Thus, such information can facilitate the improvement of management, the dissemination of successful experiences among federal agencies, and appropriate distribution of spending between </w:t>
      </w:r>
      <w:proofErr w:type="gramStart"/>
      <w:r w:rsidR="00647A6B" w:rsidRPr="00647A6B">
        <w:rPr>
          <w:rFonts w:ascii="Times New Roman" w:hAnsi="Times New Roman" w:cs="Times New Roman"/>
          <w:sz w:val="24"/>
          <w:szCs w:val="24"/>
          <w:lang w:val="en-US"/>
        </w:rPr>
        <w:t>investment</w:t>
      </w:r>
      <w:proofErr w:type="gramEnd"/>
      <w:r w:rsidR="00647A6B" w:rsidRPr="00647A6B">
        <w:rPr>
          <w:rFonts w:ascii="Times New Roman" w:hAnsi="Times New Roman" w:cs="Times New Roman"/>
          <w:sz w:val="24"/>
          <w:szCs w:val="24"/>
          <w:lang w:val="en-US"/>
        </w:rPr>
        <w:t xml:space="preserve"> and funding, with a view to the design of care networks, among other issues.</w:t>
      </w:r>
      <w:r w:rsidRPr="001A5B4F">
        <w:rPr>
          <w:rFonts w:ascii="Times New Roman" w:hAnsi="Times New Roman" w:cs="Times New Roman"/>
          <w:b/>
          <w:sz w:val="24"/>
          <w:szCs w:val="24"/>
          <w:lang w:val="en-US"/>
        </w:rPr>
        <w:t xml:space="preserve"> Objective: </w:t>
      </w:r>
      <w:r w:rsidRPr="001A5B4F">
        <w:rPr>
          <w:rFonts w:ascii="Times New Roman" w:hAnsi="Times New Roman" w:cs="Times New Roman"/>
          <w:sz w:val="24"/>
          <w:szCs w:val="24"/>
          <w:lang w:val="en-US"/>
        </w:rPr>
        <w:t xml:space="preserve">To compare the costs in primary care with hospital and outpatient care in SUS, in the period 2010-2014, in Acre. Methods: This is an analytical observational cross-sectional study. The data studied correspond to the health expenditure in the state of Acre, by sub-function, the period 2010 to 2014. The data </w:t>
      </w:r>
      <w:proofErr w:type="gramStart"/>
      <w:r w:rsidRPr="001A5B4F">
        <w:rPr>
          <w:rFonts w:ascii="Times New Roman" w:hAnsi="Times New Roman" w:cs="Times New Roman"/>
          <w:sz w:val="24"/>
          <w:szCs w:val="24"/>
          <w:lang w:val="en-US"/>
        </w:rPr>
        <w:t>were obtained</w:t>
      </w:r>
      <w:proofErr w:type="gramEnd"/>
      <w:r w:rsidRPr="001A5B4F">
        <w:rPr>
          <w:rFonts w:ascii="Times New Roman" w:hAnsi="Times New Roman" w:cs="Times New Roman"/>
          <w:sz w:val="24"/>
          <w:szCs w:val="24"/>
          <w:lang w:val="en-US"/>
        </w:rPr>
        <w:t xml:space="preserve"> from the Public Budget Information System in Health / SIOPS from January 2010 to December 2014. Analysis of the data </w:t>
      </w:r>
      <w:proofErr w:type="gramStart"/>
      <w:r w:rsidRPr="001A5B4F">
        <w:rPr>
          <w:rFonts w:ascii="Times New Roman" w:hAnsi="Times New Roman" w:cs="Times New Roman"/>
          <w:sz w:val="24"/>
          <w:szCs w:val="24"/>
          <w:lang w:val="en-US"/>
        </w:rPr>
        <w:t>was performed</w:t>
      </w:r>
      <w:proofErr w:type="gramEnd"/>
      <w:r w:rsidRPr="001A5B4F">
        <w:rPr>
          <w:rFonts w:ascii="Times New Roman" w:hAnsi="Times New Roman" w:cs="Times New Roman"/>
          <w:sz w:val="24"/>
          <w:szCs w:val="24"/>
          <w:lang w:val="en-US"/>
        </w:rPr>
        <w:t xml:space="preserve"> using Excel program.</w:t>
      </w:r>
      <w:r w:rsidRPr="001A5B4F">
        <w:rPr>
          <w:rFonts w:ascii="Times New Roman" w:hAnsi="Times New Roman" w:cs="Times New Roman"/>
          <w:b/>
          <w:sz w:val="24"/>
          <w:szCs w:val="24"/>
          <w:lang w:val="en-US"/>
        </w:rPr>
        <w:t xml:space="preserve"> Results: </w:t>
      </w:r>
      <w:r w:rsidR="001A5B4F" w:rsidRPr="001A5B4F">
        <w:rPr>
          <w:rFonts w:ascii="Times New Roman" w:hAnsi="Times New Roman" w:cs="Times New Roman"/>
          <w:sz w:val="24"/>
          <w:szCs w:val="24"/>
          <w:lang w:val="en-US"/>
        </w:rPr>
        <w:t xml:space="preserve">To compare the costs of primary care with hospital and outpatient care in SUS, in the period 2010-2014, in Acre. Methods: It is an analytical observational cross-sectional study. The data studied correspond to the health expenditure in the state of Acre, by sub-function, in the period 2010 to 2014. The data </w:t>
      </w:r>
      <w:proofErr w:type="gramStart"/>
      <w:r w:rsidR="001A5B4F" w:rsidRPr="001A5B4F">
        <w:rPr>
          <w:rFonts w:ascii="Times New Roman" w:hAnsi="Times New Roman" w:cs="Times New Roman"/>
          <w:sz w:val="24"/>
          <w:szCs w:val="24"/>
          <w:lang w:val="en-US"/>
        </w:rPr>
        <w:t>were obtained</w:t>
      </w:r>
      <w:proofErr w:type="gramEnd"/>
      <w:r w:rsidR="001A5B4F" w:rsidRPr="001A5B4F">
        <w:rPr>
          <w:rFonts w:ascii="Times New Roman" w:hAnsi="Times New Roman" w:cs="Times New Roman"/>
          <w:sz w:val="24"/>
          <w:szCs w:val="24"/>
          <w:lang w:val="en-US"/>
        </w:rPr>
        <w:t xml:space="preserve"> from the Public Budget Information System in Health / SIOPS from January 2010 to December 2014. The analysis of the data </w:t>
      </w:r>
      <w:proofErr w:type="gramStart"/>
      <w:r w:rsidR="001A5B4F" w:rsidRPr="001A5B4F">
        <w:rPr>
          <w:rFonts w:ascii="Times New Roman" w:hAnsi="Times New Roman" w:cs="Times New Roman"/>
          <w:sz w:val="24"/>
          <w:szCs w:val="24"/>
          <w:lang w:val="en-US"/>
        </w:rPr>
        <w:t>was performed</w:t>
      </w:r>
      <w:proofErr w:type="gramEnd"/>
      <w:r w:rsidR="001A5B4F" w:rsidRPr="001A5B4F">
        <w:rPr>
          <w:rFonts w:ascii="Times New Roman" w:hAnsi="Times New Roman" w:cs="Times New Roman"/>
          <w:sz w:val="24"/>
          <w:szCs w:val="24"/>
          <w:lang w:val="en-US"/>
        </w:rPr>
        <w:t xml:space="preserve"> using Excel program. Results: The drastic reduction in health costs in the years 2012 and 2013 is justified by the attempt to achieve a surplus of R$ 75 billion. The block that received less funding was of the primary health care initiatives, from R$ 2.4 billion in December 2012 to R$ 1.5 billion in the same period of 2013. The costs of inpatient and outpatient assistance peaked in 2013, keeping constant in the following year.</w:t>
      </w:r>
    </w:p>
    <w:p w:rsidR="00CF1D2B" w:rsidRDefault="001A5B4F" w:rsidP="007764AA">
      <w:pPr>
        <w:spacing w:after="0" w:line="360" w:lineRule="auto"/>
        <w:jc w:val="both"/>
        <w:rPr>
          <w:rFonts w:ascii="Times New Roman" w:hAnsi="Times New Roman" w:cs="Times New Roman"/>
          <w:b/>
          <w:sz w:val="24"/>
          <w:szCs w:val="24"/>
          <w:lang w:val="en-US"/>
        </w:rPr>
      </w:pPr>
      <w:r w:rsidRPr="001A5B4F">
        <w:rPr>
          <w:rFonts w:ascii="Times New Roman" w:hAnsi="Times New Roman" w:cs="Times New Roman"/>
          <w:sz w:val="24"/>
          <w:szCs w:val="24"/>
          <w:lang w:val="en-US"/>
        </w:rPr>
        <w:t xml:space="preserve">Expenditure on primary health care in the period 2010-2014 was R$ 23,847,392.60 and hospital and outpatient care was R$ 5,986,717,888.57. These two sub-functions generated an expense of R $ 6,010,565,281.17. </w:t>
      </w:r>
      <w:r w:rsidR="00C13B47" w:rsidRPr="001A5B4F">
        <w:rPr>
          <w:rFonts w:ascii="Times New Roman" w:hAnsi="Times New Roman" w:cs="Times New Roman"/>
          <w:b/>
          <w:sz w:val="24"/>
          <w:szCs w:val="24"/>
          <w:lang w:val="en-US"/>
        </w:rPr>
        <w:t xml:space="preserve">Conclusion: </w:t>
      </w:r>
      <w:r w:rsidR="00CF1D2B" w:rsidRPr="00CF1D2B">
        <w:rPr>
          <w:rFonts w:ascii="Times New Roman" w:hAnsi="Times New Roman" w:cs="Times New Roman"/>
          <w:sz w:val="24"/>
          <w:szCs w:val="24"/>
          <w:lang w:val="en-US"/>
        </w:rPr>
        <w:t xml:space="preserve">Services should discuss with the </w:t>
      </w:r>
      <w:r w:rsidR="00CF1D2B" w:rsidRPr="00CF1D2B">
        <w:rPr>
          <w:rFonts w:ascii="Times New Roman" w:hAnsi="Times New Roman" w:cs="Times New Roman"/>
          <w:sz w:val="24"/>
          <w:szCs w:val="24"/>
          <w:lang w:val="en-US"/>
        </w:rPr>
        <w:lastRenderedPageBreak/>
        <w:t xml:space="preserve">network how to integrate the outpatient at other possible entry doors and prepare to serve you, since the demands </w:t>
      </w:r>
      <w:proofErr w:type="gramStart"/>
      <w:r w:rsidR="00CF1D2B" w:rsidRPr="00CF1D2B">
        <w:rPr>
          <w:rFonts w:ascii="Times New Roman" w:hAnsi="Times New Roman" w:cs="Times New Roman"/>
          <w:sz w:val="24"/>
          <w:szCs w:val="24"/>
          <w:lang w:val="en-US"/>
        </w:rPr>
        <w:t>are generated</w:t>
      </w:r>
      <w:proofErr w:type="gramEnd"/>
      <w:r w:rsidR="00CF1D2B" w:rsidRPr="00CF1D2B">
        <w:rPr>
          <w:rFonts w:ascii="Times New Roman" w:hAnsi="Times New Roman" w:cs="Times New Roman"/>
          <w:sz w:val="24"/>
          <w:szCs w:val="24"/>
          <w:lang w:val="en-US"/>
        </w:rPr>
        <w:t xml:space="preserve"> by cultural factors and shortcomings of tec</w:t>
      </w:r>
      <w:r w:rsidR="00CF1D2B">
        <w:rPr>
          <w:rFonts w:ascii="Times New Roman" w:hAnsi="Times New Roman" w:cs="Times New Roman"/>
          <w:sz w:val="24"/>
          <w:szCs w:val="24"/>
          <w:lang w:val="en-US"/>
        </w:rPr>
        <w:t>hnological and social resources</w:t>
      </w:r>
      <w:r w:rsidR="00CF1D2B" w:rsidRPr="00CF1D2B">
        <w:rPr>
          <w:rFonts w:ascii="Times New Roman" w:hAnsi="Times New Roman" w:cs="Times New Roman"/>
          <w:sz w:val="24"/>
          <w:szCs w:val="24"/>
          <w:lang w:val="en-US"/>
        </w:rPr>
        <w:t>. Meet the customer expectations is one of the biggest challenges for the organization of care. The organization of the network is the</w:t>
      </w:r>
      <w:r w:rsidR="00CF1D2B">
        <w:rPr>
          <w:rFonts w:ascii="Times New Roman" w:hAnsi="Times New Roman" w:cs="Times New Roman"/>
          <w:sz w:val="24"/>
          <w:szCs w:val="24"/>
          <w:lang w:val="en-US"/>
        </w:rPr>
        <w:t xml:space="preserve"> way, as well as social control</w:t>
      </w:r>
      <w:r w:rsidR="00CF1D2B" w:rsidRPr="00CF1D2B">
        <w:rPr>
          <w:rFonts w:ascii="Times New Roman" w:hAnsi="Times New Roman" w:cs="Times New Roman"/>
          <w:sz w:val="24"/>
          <w:szCs w:val="24"/>
          <w:lang w:val="en-US"/>
        </w:rPr>
        <w:t>, training of human resources and funding compatible with the duties and responsibilities of services.</w:t>
      </w:r>
      <w:r w:rsidR="00CF1D2B">
        <w:rPr>
          <w:rFonts w:ascii="Times New Roman" w:hAnsi="Times New Roman" w:cs="Times New Roman"/>
          <w:b/>
          <w:sz w:val="24"/>
          <w:szCs w:val="24"/>
          <w:lang w:val="en-US"/>
        </w:rPr>
        <w:t xml:space="preserve"> </w:t>
      </w:r>
    </w:p>
    <w:p w:rsidR="00222DDA" w:rsidRPr="001A5B4F" w:rsidRDefault="00222DDA" w:rsidP="007764AA">
      <w:pPr>
        <w:spacing w:after="0" w:line="360" w:lineRule="auto"/>
        <w:jc w:val="both"/>
        <w:rPr>
          <w:rFonts w:ascii="Times New Roman" w:hAnsi="Times New Roman" w:cs="Times New Roman"/>
          <w:b/>
          <w:sz w:val="24"/>
          <w:szCs w:val="24"/>
          <w:lang w:val="en-US"/>
        </w:rPr>
      </w:pPr>
      <w:r w:rsidRPr="001A5B4F">
        <w:rPr>
          <w:rFonts w:ascii="Times New Roman" w:hAnsi="Times New Roman" w:cs="Times New Roman"/>
          <w:b/>
          <w:sz w:val="24"/>
          <w:szCs w:val="24"/>
          <w:lang w:val="en-US"/>
        </w:rPr>
        <w:t>Descriptors:</w:t>
      </w:r>
      <w:r w:rsidRPr="001A5B4F">
        <w:rPr>
          <w:rFonts w:ascii="Times New Roman" w:hAnsi="Times New Roman" w:cs="Times New Roman"/>
          <w:sz w:val="24"/>
          <w:szCs w:val="24"/>
          <w:lang w:val="en-US"/>
        </w:rPr>
        <w:t xml:space="preserve"> </w:t>
      </w:r>
      <w:r w:rsidR="00C13B47" w:rsidRPr="001A5B4F">
        <w:rPr>
          <w:rFonts w:ascii="Times New Roman" w:hAnsi="Times New Roman" w:cs="Times New Roman"/>
          <w:sz w:val="24"/>
          <w:szCs w:val="24"/>
          <w:lang w:val="en-US"/>
        </w:rPr>
        <w:t xml:space="preserve">Primary care, hospital care, outpatient care, health expenditures. </w:t>
      </w:r>
    </w:p>
    <w:p w:rsidR="00222DDA" w:rsidRPr="00222DDA" w:rsidRDefault="00222DDA" w:rsidP="007764AA">
      <w:pPr>
        <w:spacing w:after="0" w:line="360" w:lineRule="auto"/>
        <w:jc w:val="both"/>
        <w:rPr>
          <w:rFonts w:ascii="Times New Roman" w:hAnsi="Times New Roman" w:cs="Times New Roman"/>
          <w:b/>
          <w:color w:val="FF0000"/>
          <w:sz w:val="24"/>
          <w:szCs w:val="24"/>
          <w:lang w:val="en-US"/>
        </w:rPr>
      </w:pPr>
    </w:p>
    <w:p w:rsidR="00222DDA" w:rsidRPr="002A2B4B" w:rsidRDefault="00222DDA" w:rsidP="007764AA">
      <w:pPr>
        <w:spacing w:after="0" w:line="360" w:lineRule="auto"/>
        <w:jc w:val="both"/>
        <w:rPr>
          <w:rFonts w:ascii="Times New Roman" w:hAnsi="Times New Roman" w:cs="Times New Roman"/>
          <w:b/>
          <w:sz w:val="24"/>
          <w:szCs w:val="24"/>
        </w:rPr>
      </w:pPr>
      <w:r w:rsidRPr="002A2B4B">
        <w:rPr>
          <w:rFonts w:ascii="Times New Roman" w:hAnsi="Times New Roman" w:cs="Times New Roman"/>
          <w:b/>
          <w:sz w:val="24"/>
          <w:szCs w:val="24"/>
        </w:rPr>
        <w:t>1. INTRODUÇÃO</w:t>
      </w:r>
    </w:p>
    <w:p w:rsidR="00222DDA" w:rsidRPr="00222DDA" w:rsidRDefault="00222DDA" w:rsidP="007764AA">
      <w:pPr>
        <w:spacing w:after="0" w:line="360" w:lineRule="auto"/>
        <w:jc w:val="both"/>
        <w:rPr>
          <w:rFonts w:ascii="Times New Roman" w:hAnsi="Times New Roman" w:cs="Times New Roman"/>
          <w:color w:val="FF0000"/>
          <w:sz w:val="24"/>
          <w:szCs w:val="24"/>
        </w:rPr>
      </w:pPr>
    </w:p>
    <w:p w:rsidR="00C33AC1" w:rsidRDefault="00C33AC1" w:rsidP="00D76F80">
      <w:pPr>
        <w:spacing w:after="0" w:line="360" w:lineRule="auto"/>
        <w:jc w:val="both"/>
        <w:rPr>
          <w:rFonts w:ascii="Times New Roman" w:hAnsi="Times New Roman" w:cs="Times New Roman"/>
          <w:sz w:val="24"/>
          <w:szCs w:val="24"/>
        </w:rPr>
      </w:pPr>
      <w:r w:rsidRPr="00C33AC1">
        <w:rPr>
          <w:rFonts w:ascii="Times New Roman" w:hAnsi="Times New Roman" w:cs="Times New Roman"/>
          <w:sz w:val="24"/>
          <w:szCs w:val="24"/>
        </w:rPr>
        <w:t>Historicamente, o financiamento das despesas pública em saúde sempre foi largamente financiado por recursos de origem federal, seguidos, em ordem de importância, p</w:t>
      </w:r>
      <w:r w:rsidR="00D76F80">
        <w:rPr>
          <w:rFonts w:ascii="Times New Roman" w:hAnsi="Times New Roman" w:cs="Times New Roman"/>
          <w:sz w:val="24"/>
          <w:szCs w:val="24"/>
        </w:rPr>
        <w:t>elo aporte estadual e municipal</w:t>
      </w:r>
      <w:r w:rsidRPr="00C33AC1">
        <w:rPr>
          <w:rFonts w:ascii="Times New Roman" w:hAnsi="Times New Roman" w:cs="Times New Roman"/>
          <w:sz w:val="24"/>
          <w:szCs w:val="24"/>
        </w:rPr>
        <w:t xml:space="preserve"> </w:t>
      </w:r>
      <w:r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"Marques", "given" : "Rosa Maria", "non-dropping-particle" : "", "parse-names" : false, "suffix" : "" } ], "id" : "ITEM-1", "issue" : "19", "issued" : { "date-parts" : [ [ "2001" ] ] }, "page" : "65-91", "title" : "O Financiamento da Aten\u00e7\u00e3o \u00e0 Sa\u00fade no Brasil", "type" : "article-journal", "volume" : "12" }, "uris" : [ "http://www.mendeley.com/documents/?uuid=43d09689-ecbd-424c-9de8-e6681200e33c" ] } ], "mendeley" : { "formattedCitation" : "(1)", "plainTextFormattedCitation" : "(1)", "previouslyFormattedCitation" : "(1)" }, "properties" : { "noteIndex" : 0 }, "schema" : "https://github.com/citation-style-language/schema/raw/master/csl-citation.json" }</w:instrText>
      </w:r>
      <w:r w:rsidRPr="00D76F80">
        <w:rPr>
          <w:rFonts w:ascii="Times New Roman" w:hAnsi="Times New Roman" w:cs="Times New Roman"/>
          <w:kern w:val="24"/>
          <w:sz w:val="24"/>
          <w:szCs w:val="24"/>
          <w:vertAlign w:val="superscript"/>
        </w:rPr>
        <w:fldChar w:fldCharType="separate"/>
      </w:r>
      <w:r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_Ref461485740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12</w:t>
      </w:r>
      <w:r w:rsidR="002646A1">
        <w:rPr>
          <w:rFonts w:ascii="Times New Roman" w:hAnsi="Times New Roman" w:cs="Times New Roman"/>
          <w:noProof/>
          <w:kern w:val="24"/>
          <w:sz w:val="24"/>
          <w:szCs w:val="24"/>
          <w:vertAlign w:val="superscript"/>
        </w:rPr>
        <w:fldChar w:fldCharType="end"/>
      </w:r>
      <w:r w:rsidRPr="00D76F80">
        <w:rPr>
          <w:rFonts w:ascii="Times New Roman" w:hAnsi="Times New Roman" w:cs="Times New Roman"/>
          <w:noProof/>
          <w:kern w:val="24"/>
          <w:sz w:val="24"/>
          <w:szCs w:val="24"/>
          <w:vertAlign w:val="superscript"/>
        </w:rPr>
        <w:t>)</w:t>
      </w:r>
      <w:r w:rsidRPr="00D76F80">
        <w:rPr>
          <w:rFonts w:ascii="Times New Roman" w:hAnsi="Times New Roman" w:cs="Times New Roman"/>
          <w:kern w:val="24"/>
          <w:sz w:val="24"/>
          <w:szCs w:val="24"/>
          <w:vertAlign w:val="superscript"/>
        </w:rPr>
        <w:fldChar w:fldCharType="end"/>
      </w:r>
      <w:r w:rsidR="00D76F80" w:rsidRPr="00D76F80">
        <w:rPr>
          <w:rFonts w:ascii="Times New Roman" w:hAnsi="Times New Roman" w:cs="Times New Roman"/>
          <w:sz w:val="24"/>
          <w:szCs w:val="24"/>
        </w:rPr>
        <w:t>.</w:t>
      </w:r>
    </w:p>
    <w:p w:rsidR="00717CFD" w:rsidRPr="00C33AC1" w:rsidRDefault="00717CFD" w:rsidP="00717CFD">
      <w:pPr>
        <w:spacing w:after="0" w:line="360" w:lineRule="auto"/>
        <w:jc w:val="both"/>
        <w:rPr>
          <w:rFonts w:ascii="Times New Roman" w:hAnsi="Times New Roman" w:cs="Times New Roman"/>
          <w:sz w:val="24"/>
          <w:szCs w:val="24"/>
          <w:shd w:val="clear" w:color="auto" w:fill="FFFFFF"/>
        </w:rPr>
      </w:pPr>
      <w:r w:rsidRPr="00C33AC1">
        <w:rPr>
          <w:rFonts w:ascii="Times New Roman" w:hAnsi="Times New Roman" w:cs="Times New Roman"/>
          <w:sz w:val="24"/>
          <w:szCs w:val="24"/>
        </w:rPr>
        <w:t>Em se tratando de “d</w:t>
      </w:r>
      <w:r w:rsidRPr="00C33AC1">
        <w:rPr>
          <w:rFonts w:ascii="Times New Roman" w:hAnsi="Times New Roman" w:cs="Times New Roman"/>
          <w:sz w:val="24"/>
          <w:szCs w:val="24"/>
          <w:shd w:val="clear" w:color="auto" w:fill="FFFFFF"/>
        </w:rPr>
        <w:t xml:space="preserve">espesas” são entendidas como os gastos usados para a obtenção de receitas </w:t>
      </w:r>
      <w:r w:rsidRPr="00D76F80">
        <w:rPr>
          <w:rFonts w:ascii="Times New Roman" w:hAnsi="Times New Roman" w:cs="Times New Roman"/>
          <w:kern w:val="24"/>
          <w:sz w:val="24"/>
          <w:szCs w:val="24"/>
          <w:shd w:val="clear" w:color="auto" w:fill="FFFFFF"/>
          <w:vertAlign w:val="superscript"/>
        </w:rPr>
        <w:fldChar w:fldCharType="begin" w:fldLock="1"/>
      </w:r>
      <w:r w:rsidRPr="00D76F80">
        <w:rPr>
          <w:rFonts w:ascii="Times New Roman" w:hAnsi="Times New Roman" w:cs="Times New Roman"/>
          <w:kern w:val="24"/>
          <w:sz w:val="24"/>
          <w:szCs w:val="24"/>
          <w:shd w:val="clear" w:color="auto" w:fill="FFFFFF"/>
          <w:vertAlign w:val="superscript"/>
        </w:rPr>
        <w:instrText>ADDIN CSL_CITATION { "citationItems" : [ { "id" : "ITEM-1", "itemData" : { "URL" : "Dhttp://brasilescola.uol.com.br/economia/gastos-custos-despesas.htm", "accessed" : { "date-parts" : [ [ "2016", "8", "3" ] ] }, "author" : [ { "dropping-particle" : "", "family" : "DANTAS", "given" : "Tiago.", "non-dropping-particle" : "", "parse-names" : false, "suffix" : "" } ], "id" : "ITEM-1", "issued" : { "date-parts" : [ [ "2016" ] ] }, "title" : "\"Gastos, custos e despesas\"", "type" : "webpage" }, "uris" : [ "http://www.mendeley.com/documents/?uuid=468e7bc4-5917-4705-94fb-9d812378984f" ] } ], "mendeley" : { "formattedCitation" : "(4)", "plainTextFormattedCitation" : "(4)", "previouslyFormattedCitation" : "(4)" }, "properties" : { "noteIndex" : 0 }, "schema" : "https://github.com/citation-style-language/schema/raw/master/csl-citation.json" }</w:instrText>
      </w:r>
      <w:r w:rsidRPr="00D76F80">
        <w:rPr>
          <w:rFonts w:ascii="Times New Roman" w:hAnsi="Times New Roman" w:cs="Times New Roman"/>
          <w:kern w:val="24"/>
          <w:sz w:val="24"/>
          <w:szCs w:val="24"/>
          <w:shd w:val="clear" w:color="auto" w:fill="FFFFFF"/>
          <w:vertAlign w:val="superscript"/>
        </w:rPr>
        <w:fldChar w:fldCharType="separate"/>
      </w:r>
      <w:r w:rsidRPr="00D76F80">
        <w:rPr>
          <w:rFonts w:ascii="Times New Roman" w:hAnsi="Times New Roman" w:cs="Times New Roman"/>
          <w:noProof/>
          <w:kern w:val="24"/>
          <w:sz w:val="24"/>
          <w:szCs w:val="24"/>
          <w:shd w:val="clear" w:color="auto" w:fill="FFFFFF"/>
          <w:vertAlign w:val="superscript"/>
        </w:rPr>
        <w:t>(</w:t>
      </w:r>
      <w:r>
        <w:rPr>
          <w:rFonts w:ascii="Times New Roman" w:hAnsi="Times New Roman" w:cs="Times New Roman"/>
          <w:noProof/>
          <w:kern w:val="24"/>
          <w:sz w:val="24"/>
          <w:szCs w:val="24"/>
          <w:shd w:val="clear" w:color="auto" w:fill="FFFFFF"/>
          <w:vertAlign w:val="superscript"/>
        </w:rPr>
        <w:fldChar w:fldCharType="begin"/>
      </w:r>
      <w:r>
        <w:rPr>
          <w:rFonts w:ascii="Times New Roman" w:hAnsi="Times New Roman" w:cs="Times New Roman"/>
          <w:noProof/>
          <w:kern w:val="24"/>
          <w:sz w:val="24"/>
          <w:szCs w:val="24"/>
          <w:shd w:val="clear" w:color="auto" w:fill="FFFFFF"/>
          <w:vertAlign w:val="superscript"/>
        </w:rPr>
        <w:instrText xml:space="preserve"> REF _Ref461485895 \r \h </w:instrText>
      </w:r>
      <w:r>
        <w:rPr>
          <w:rFonts w:ascii="Times New Roman" w:hAnsi="Times New Roman" w:cs="Times New Roman"/>
          <w:noProof/>
          <w:kern w:val="24"/>
          <w:sz w:val="24"/>
          <w:szCs w:val="24"/>
          <w:shd w:val="clear" w:color="auto" w:fill="FFFFFF"/>
          <w:vertAlign w:val="superscript"/>
        </w:rPr>
      </w:r>
      <w:r>
        <w:rPr>
          <w:rFonts w:ascii="Times New Roman" w:hAnsi="Times New Roman" w:cs="Times New Roman"/>
          <w:noProof/>
          <w:kern w:val="24"/>
          <w:sz w:val="24"/>
          <w:szCs w:val="24"/>
          <w:shd w:val="clear" w:color="auto" w:fill="FFFFFF"/>
          <w:vertAlign w:val="superscript"/>
        </w:rPr>
        <w:fldChar w:fldCharType="separate"/>
      </w:r>
      <w:r>
        <w:rPr>
          <w:rFonts w:ascii="Times New Roman" w:hAnsi="Times New Roman" w:cs="Times New Roman"/>
          <w:noProof/>
          <w:kern w:val="24"/>
          <w:sz w:val="24"/>
          <w:szCs w:val="24"/>
          <w:shd w:val="clear" w:color="auto" w:fill="FFFFFF"/>
          <w:vertAlign w:val="superscript"/>
        </w:rPr>
        <w:t>5</w:t>
      </w:r>
      <w:r>
        <w:rPr>
          <w:rFonts w:ascii="Times New Roman" w:hAnsi="Times New Roman" w:cs="Times New Roman"/>
          <w:noProof/>
          <w:kern w:val="24"/>
          <w:sz w:val="24"/>
          <w:szCs w:val="24"/>
          <w:shd w:val="clear" w:color="auto" w:fill="FFFFFF"/>
          <w:vertAlign w:val="superscript"/>
        </w:rPr>
        <w:fldChar w:fldCharType="end"/>
      </w:r>
      <w:r w:rsidRPr="00D76F80">
        <w:rPr>
          <w:rFonts w:ascii="Times New Roman" w:hAnsi="Times New Roman" w:cs="Times New Roman"/>
          <w:noProof/>
          <w:kern w:val="24"/>
          <w:sz w:val="24"/>
          <w:szCs w:val="24"/>
          <w:shd w:val="clear" w:color="auto" w:fill="FFFFFF"/>
          <w:vertAlign w:val="superscript"/>
        </w:rPr>
        <w:t>)</w:t>
      </w:r>
      <w:r w:rsidRPr="00D76F80">
        <w:rPr>
          <w:rFonts w:ascii="Times New Roman" w:hAnsi="Times New Roman" w:cs="Times New Roman"/>
          <w:kern w:val="24"/>
          <w:sz w:val="24"/>
          <w:szCs w:val="24"/>
          <w:shd w:val="clear" w:color="auto" w:fill="FFFFFF"/>
          <w:vertAlign w:val="superscript"/>
        </w:rPr>
        <w:fldChar w:fldCharType="end"/>
      </w:r>
      <w:r>
        <w:rPr>
          <w:rFonts w:ascii="Times New Roman" w:hAnsi="Times New Roman" w:cs="Times New Roman"/>
          <w:sz w:val="24"/>
          <w:szCs w:val="24"/>
          <w:shd w:val="clear" w:color="auto" w:fill="FFFFFF"/>
        </w:rPr>
        <w:t>.</w:t>
      </w:r>
    </w:p>
    <w:p w:rsidR="002A2B4B" w:rsidRDefault="00C33AC1" w:rsidP="00D76F80">
      <w:pPr>
        <w:spacing w:after="0" w:line="360" w:lineRule="auto"/>
        <w:jc w:val="both"/>
        <w:rPr>
          <w:rFonts w:ascii="Times New Roman" w:hAnsi="Times New Roman" w:cs="Times New Roman"/>
          <w:sz w:val="24"/>
          <w:szCs w:val="24"/>
        </w:rPr>
      </w:pPr>
      <w:r w:rsidRPr="00C33AC1">
        <w:rPr>
          <w:rFonts w:ascii="Times New Roman" w:hAnsi="Times New Roman" w:cs="Times New Roman"/>
          <w:sz w:val="24"/>
          <w:szCs w:val="24"/>
        </w:rPr>
        <w:t xml:space="preserve">É importante ressaltar que a disponibilidade de informações financeiras sobre o perfil do financiamento e do gasto com as políticas públicas de saúde, para cada esfera de governo, constitui um imperativo para o processo de construção e avaliação do desempenho </w:t>
      </w:r>
      <w:r w:rsidR="00D76F80">
        <w:rPr>
          <w:rFonts w:ascii="Times New Roman" w:hAnsi="Times New Roman" w:cs="Times New Roman"/>
          <w:sz w:val="24"/>
          <w:szCs w:val="24"/>
        </w:rPr>
        <w:t>do SUS (Sistema Único de Saúde)</w:t>
      </w:r>
      <w:r w:rsidRPr="00C33AC1">
        <w:rPr>
          <w:rFonts w:ascii="Times New Roman" w:hAnsi="Times New Roman" w:cs="Times New Roman"/>
          <w:sz w:val="24"/>
          <w:szCs w:val="24"/>
        </w:rPr>
        <w:t xml:space="preserve"> </w:t>
      </w:r>
      <w:r w:rsidR="002A2B4B"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"Imperative", "given" : "T H E", "non-dropping-particle" : "", "parse-names" : false, "suffix" : "" }, { "dropping-particle" : "", "family" : "Financing", "given" : "O F", "non-dropping-particle" : "", "parse-names" : false, "suffix" : "" } ], "id" : "ITEM-1", "issued" : { "date-parts" : [ [ "2000" ] ] }, "title" : "O IMPERATIVO DO FINANCIAMENTO E DA GEST\u00c3O : THE IMPERATIVE OF FINANCING SUPPORT AND MANAGEMENT-", "type" : "article-journal" }, "uris" : [ "http://www.mendeley.com/documents/?uuid=ef3fd237-89bd-41a7-9800-94086bde2097" ] } ], "mendeley" : { "formattedCitation" : "(2)", "plainTextFormattedCitation" : "(2)", "previouslyFormattedCitation" : "(2)" }, "properties" : { "noteIndex" : 0 }, "schema" : "https://github.com/citation-style-language/schema/raw/master/csl-citation.json" }</w:instrText>
      </w:r>
      <w:r w:rsidR="002A2B4B" w:rsidRPr="00D76F80">
        <w:rPr>
          <w:rFonts w:ascii="Times New Roman" w:hAnsi="Times New Roman" w:cs="Times New Roman"/>
          <w:kern w:val="24"/>
          <w:sz w:val="24"/>
          <w:szCs w:val="24"/>
          <w:vertAlign w:val="superscript"/>
        </w:rPr>
        <w:fldChar w:fldCharType="separate"/>
      </w:r>
      <w:r w:rsidR="002A2B4B"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_Ref461485775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10</w:t>
      </w:r>
      <w:r w:rsidR="002646A1">
        <w:rPr>
          <w:rFonts w:ascii="Times New Roman" w:hAnsi="Times New Roman" w:cs="Times New Roman"/>
          <w:noProof/>
          <w:kern w:val="24"/>
          <w:sz w:val="24"/>
          <w:szCs w:val="24"/>
          <w:vertAlign w:val="superscript"/>
        </w:rPr>
        <w:fldChar w:fldCharType="end"/>
      </w:r>
      <w:r w:rsidR="002A2B4B" w:rsidRPr="00D76F80">
        <w:rPr>
          <w:rFonts w:ascii="Times New Roman" w:hAnsi="Times New Roman" w:cs="Times New Roman"/>
          <w:noProof/>
          <w:kern w:val="24"/>
          <w:sz w:val="24"/>
          <w:szCs w:val="24"/>
          <w:vertAlign w:val="superscript"/>
        </w:rPr>
        <w:t>)</w:t>
      </w:r>
      <w:r w:rsidR="002A2B4B"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C33AC1" w:rsidRPr="00C33AC1" w:rsidRDefault="00C33AC1" w:rsidP="00D76F80">
      <w:pPr>
        <w:spacing w:after="0" w:line="360" w:lineRule="auto"/>
        <w:jc w:val="both"/>
        <w:rPr>
          <w:rFonts w:ascii="Times New Roman" w:hAnsi="Times New Roman" w:cs="Times New Roman"/>
          <w:sz w:val="24"/>
          <w:szCs w:val="24"/>
        </w:rPr>
      </w:pPr>
      <w:r w:rsidRPr="00C33AC1">
        <w:rPr>
          <w:rFonts w:ascii="Times New Roman" w:hAnsi="Times New Roman" w:cs="Times New Roman"/>
          <w:sz w:val="24"/>
          <w:szCs w:val="24"/>
        </w:rPr>
        <w:t xml:space="preserve">Com isso, tais informações podem viabilizar o aprimoramento da gestão, a disseminação de experiências bem sucedidas entre os entes federados, e a adequada distribuição dos gastos entre investimento e custeio, tendo em vista o dimensionamento das redes de atenção, dentre outras questões </w:t>
      </w:r>
      <w:r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"Teixeira", "given" : "Hugo Vocurca", "non-dropping-particle" : "", "parse-names" : false, "suffix" : "" } ], "id" : "ITEM-1", "issued" : { "date-parts" : [ [ "2003" ] ] }, "title" : "Gasto p\u00fablico com a sa\u00fade no Brasil : possibilidades e desafios", "type" : "article-journal" }, "uris" : [ "http://www.mendeley.com/documents/?uuid=a95a7f8b-826f-4af3-9c2e-5e7982f85297" ] } ], "mendeley" : { "formattedCitation" : "(3)", "plainTextFormattedCitation" : "(3)", "previouslyFormattedCitation" : "(3)" }, "properties" : { "noteIndex" : 0 }, "schema" : "https://github.com/citation-style-language/schema/raw/master/csl-citation.json" }</w:instrText>
      </w:r>
      <w:r w:rsidRPr="00D76F80">
        <w:rPr>
          <w:rFonts w:ascii="Times New Roman" w:hAnsi="Times New Roman" w:cs="Times New Roman"/>
          <w:kern w:val="24"/>
          <w:sz w:val="24"/>
          <w:szCs w:val="24"/>
          <w:vertAlign w:val="superscript"/>
        </w:rPr>
        <w:fldChar w:fldCharType="separate"/>
      </w:r>
      <w:r w:rsidR="002A2B4B"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_Ref461485785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16</w:t>
      </w:r>
      <w:r w:rsidR="002646A1">
        <w:rPr>
          <w:rFonts w:ascii="Times New Roman" w:hAnsi="Times New Roman" w:cs="Times New Roman"/>
          <w:noProof/>
          <w:kern w:val="24"/>
          <w:sz w:val="24"/>
          <w:szCs w:val="24"/>
          <w:vertAlign w:val="superscript"/>
        </w:rPr>
        <w:fldChar w:fldCharType="end"/>
      </w:r>
      <w:r w:rsidR="002A2B4B" w:rsidRPr="00D76F80">
        <w:rPr>
          <w:rFonts w:ascii="Times New Roman" w:hAnsi="Times New Roman" w:cs="Times New Roman"/>
          <w:noProof/>
          <w:kern w:val="24"/>
          <w:sz w:val="24"/>
          <w:szCs w:val="24"/>
          <w:vertAlign w:val="superscript"/>
        </w:rPr>
        <w:t>)</w:t>
      </w:r>
      <w:r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2A2B4B" w:rsidRPr="002A2B4B" w:rsidRDefault="00C33AC1" w:rsidP="00D76F80">
      <w:pPr>
        <w:spacing w:after="0" w:line="360" w:lineRule="auto"/>
        <w:jc w:val="both"/>
        <w:rPr>
          <w:rFonts w:ascii="Times New Roman" w:eastAsia="Times New Roman" w:hAnsi="Times New Roman" w:cs="Times New Roman"/>
          <w:sz w:val="24"/>
          <w:szCs w:val="24"/>
          <w:lang w:eastAsia="pt-BR"/>
        </w:rPr>
      </w:pPr>
      <w:r w:rsidRPr="00C33AC1">
        <w:rPr>
          <w:rFonts w:ascii="Times New Roman" w:eastAsia="Times New Roman" w:hAnsi="Times New Roman" w:cs="Times New Roman"/>
          <w:sz w:val="24"/>
          <w:szCs w:val="24"/>
          <w:lang w:eastAsia="pt-BR"/>
        </w:rPr>
        <w:t>Considerando o f</w:t>
      </w:r>
      <w:r w:rsidRPr="0012503A">
        <w:rPr>
          <w:rFonts w:ascii="Times New Roman" w:eastAsia="Times New Roman" w:hAnsi="Times New Roman" w:cs="Times New Roman"/>
          <w:sz w:val="24"/>
          <w:szCs w:val="24"/>
          <w:lang w:eastAsia="pt-BR"/>
        </w:rPr>
        <w:t>inanciamento global da saúde</w:t>
      </w:r>
      <w:r w:rsidRPr="00C33AC1">
        <w:rPr>
          <w:rFonts w:ascii="Times New Roman" w:eastAsia="Times New Roman" w:hAnsi="Times New Roman" w:cs="Times New Roman"/>
          <w:sz w:val="24"/>
          <w:szCs w:val="24"/>
          <w:lang w:eastAsia="pt-BR"/>
        </w:rPr>
        <w:t>,</w:t>
      </w:r>
      <w:r w:rsidRPr="0012503A">
        <w:rPr>
          <w:rFonts w:ascii="Times New Roman" w:eastAsia="Times New Roman" w:hAnsi="Times New Roman" w:cs="Times New Roman"/>
          <w:sz w:val="24"/>
          <w:szCs w:val="24"/>
          <w:lang w:eastAsia="pt-BR"/>
        </w:rPr>
        <w:t xml:space="preserve"> no Brasil</w:t>
      </w:r>
      <w:r w:rsidRPr="00C33AC1">
        <w:rPr>
          <w:rFonts w:ascii="Times New Roman" w:eastAsia="Times New Roman" w:hAnsi="Times New Roman" w:cs="Times New Roman"/>
          <w:sz w:val="24"/>
          <w:szCs w:val="24"/>
          <w:lang w:eastAsia="pt-BR"/>
        </w:rPr>
        <w:t>, d</w:t>
      </w:r>
      <w:r w:rsidRPr="0012503A">
        <w:rPr>
          <w:rFonts w:ascii="Times New Roman" w:eastAsia="Times New Roman" w:hAnsi="Times New Roman" w:cs="Times New Roman"/>
          <w:sz w:val="24"/>
          <w:szCs w:val="24"/>
          <w:lang w:eastAsia="pt-BR"/>
        </w:rPr>
        <w:t xml:space="preserve">ados </w:t>
      </w:r>
      <w:r w:rsidRPr="00C33AC1">
        <w:rPr>
          <w:rFonts w:ascii="Times New Roman" w:eastAsia="Times New Roman" w:hAnsi="Times New Roman" w:cs="Times New Roman"/>
          <w:sz w:val="24"/>
          <w:szCs w:val="24"/>
          <w:lang w:eastAsia="pt-BR"/>
        </w:rPr>
        <w:t>da OMS (Organização Mundial da Saúde)</w:t>
      </w:r>
      <w:r w:rsidRPr="0012503A">
        <w:rPr>
          <w:rFonts w:ascii="Times New Roman" w:eastAsia="Times New Roman" w:hAnsi="Times New Roman" w:cs="Times New Roman"/>
          <w:sz w:val="24"/>
          <w:szCs w:val="24"/>
          <w:lang w:eastAsia="pt-BR"/>
        </w:rPr>
        <w:t xml:space="preserve"> indicam que o Brasil vem se colocando, nos últimos cinco anos, entre os dez países do continente americano com maiores gastos </w:t>
      </w:r>
      <w:r w:rsidRPr="00C33AC1">
        <w:rPr>
          <w:rFonts w:ascii="Times New Roman" w:eastAsia="Times New Roman" w:hAnsi="Times New Roman" w:cs="Times New Roman"/>
          <w:sz w:val="24"/>
          <w:szCs w:val="24"/>
          <w:lang w:eastAsia="pt-BR"/>
        </w:rPr>
        <w:t>com saúde em valores absolutos</w:t>
      </w:r>
      <w:r w:rsidRPr="0012503A">
        <w:rPr>
          <w:rFonts w:ascii="Times New Roman" w:eastAsia="Times New Roman" w:hAnsi="Times New Roman" w:cs="Times New Roman"/>
          <w:sz w:val="24"/>
          <w:szCs w:val="24"/>
          <w:lang w:eastAsia="pt-BR"/>
        </w:rPr>
        <w:t xml:space="preserve"> </w:t>
      </w:r>
      <w:r w:rsidRPr="00D76F80">
        <w:rPr>
          <w:rFonts w:ascii="Times New Roman" w:eastAsia="Times New Roman" w:hAnsi="Times New Roman" w:cs="Times New Roman"/>
          <w:kern w:val="24"/>
          <w:sz w:val="24"/>
          <w:szCs w:val="24"/>
          <w:vertAlign w:val="superscript"/>
          <w:lang w:eastAsia="pt-BR"/>
        </w:rPr>
        <w:fldChar w:fldCharType="begin" w:fldLock="1"/>
      </w:r>
      <w:r w:rsidR="00E057F3" w:rsidRPr="00D76F80">
        <w:rPr>
          <w:rFonts w:ascii="Times New Roman" w:eastAsia="Times New Roman" w:hAnsi="Times New Roman" w:cs="Times New Roman"/>
          <w:kern w:val="24"/>
          <w:sz w:val="24"/>
          <w:szCs w:val="24"/>
          <w:vertAlign w:val="superscript"/>
          <w:lang w:eastAsia="pt-BR"/>
        </w:rPr>
        <w:instrText>ADDIN CSL_CITATION { "citationItems" : [ { "id" : "ITEM-1", "itemData" : { "DOI" : "10.1590/S1413-81232007000400010", "ISSN" : "1413-8123", "abstract" : "This paper analyses the general characteristics of the healthcare financing in Brazil, together with major changes during the past decade in terms of the National Health System and the private supplementary component, discussing the specific characteristics of hospital care in both segments, emphasizing the former and considering aspects of their funding and regulation. This paper presents innovations in reimbursement schemes and contracts for hospital services, in addition to other factors that have prompted changes in delivery networks, ending with some brief remarks on managerial and regulatory initiatives related to the quest for sustainable healthcare financing.", "author" : [ { "dropping-particle" : "de", "family" : "Carvalho", "given" : "D\u00e9a Mara Tarbes", "non-dropping-particle" : "", "parse-names" : false, "suffix" : "" } ], "container-title" : "Ci\u00eancia &amp; Sa\u00fade Coletiva", "id" : "ITEM-1", "issued" : { "date-parts" : [ [ "2007" ] ] }, "page" : "879-892", "title" : "Financiamento da assist\u00eancia m\u00e9dico-hospitalar no Brasil", "type" : "article-journal" }, "uris" : [ "http://www.mendeley.com/documents/?uuid=0fbb3861-8a8a-41ab-8231-4846b5ab3301" ] } ], "mendeley" : { "formattedCitation" : "(5)", "plainTextFormattedCitation" : "(5)", "previouslyFormattedCitation" : "(5)" }, "properties" : { "noteIndex" : 0 }, "schema" : "https://github.com/citation-style-language/schema/raw/master/csl-citation.json" }</w:instrText>
      </w:r>
      <w:r w:rsidRPr="00D76F80">
        <w:rPr>
          <w:rFonts w:ascii="Times New Roman" w:eastAsia="Times New Roman" w:hAnsi="Times New Roman" w:cs="Times New Roman"/>
          <w:kern w:val="24"/>
          <w:sz w:val="24"/>
          <w:szCs w:val="24"/>
          <w:vertAlign w:val="superscript"/>
          <w:lang w:eastAsia="pt-BR"/>
        </w:rPr>
        <w:fldChar w:fldCharType="separate"/>
      </w:r>
      <w:r w:rsidR="002A2B4B" w:rsidRPr="00D76F80">
        <w:rPr>
          <w:rFonts w:ascii="Times New Roman" w:eastAsia="Times New Roman" w:hAnsi="Times New Roman" w:cs="Times New Roman"/>
          <w:noProof/>
          <w:kern w:val="24"/>
          <w:sz w:val="24"/>
          <w:szCs w:val="24"/>
          <w:vertAlign w:val="superscript"/>
          <w:lang w:eastAsia="pt-BR"/>
        </w:rPr>
        <w:t>(</w:t>
      </w:r>
      <w:r w:rsidR="002646A1">
        <w:rPr>
          <w:rFonts w:ascii="Times New Roman" w:eastAsia="Times New Roman" w:hAnsi="Times New Roman" w:cs="Times New Roman"/>
          <w:noProof/>
          <w:kern w:val="24"/>
          <w:sz w:val="24"/>
          <w:szCs w:val="24"/>
          <w:vertAlign w:val="superscript"/>
          <w:lang w:eastAsia="pt-BR"/>
        </w:rPr>
        <w:fldChar w:fldCharType="begin"/>
      </w:r>
      <w:r w:rsidR="002646A1">
        <w:rPr>
          <w:rFonts w:ascii="Times New Roman" w:eastAsia="Times New Roman" w:hAnsi="Times New Roman" w:cs="Times New Roman"/>
          <w:noProof/>
          <w:kern w:val="24"/>
          <w:sz w:val="24"/>
          <w:szCs w:val="24"/>
          <w:vertAlign w:val="superscript"/>
          <w:lang w:eastAsia="pt-BR"/>
        </w:rPr>
        <w:instrText xml:space="preserve"> REF _Ref461485904 \r \h </w:instrText>
      </w:r>
      <w:r w:rsidR="002646A1">
        <w:rPr>
          <w:rFonts w:ascii="Times New Roman" w:eastAsia="Times New Roman" w:hAnsi="Times New Roman" w:cs="Times New Roman"/>
          <w:noProof/>
          <w:kern w:val="24"/>
          <w:sz w:val="24"/>
          <w:szCs w:val="24"/>
          <w:vertAlign w:val="superscript"/>
          <w:lang w:eastAsia="pt-BR"/>
        </w:rPr>
      </w:r>
      <w:r w:rsidR="002646A1">
        <w:rPr>
          <w:rFonts w:ascii="Times New Roman" w:eastAsia="Times New Roman" w:hAnsi="Times New Roman" w:cs="Times New Roman"/>
          <w:noProof/>
          <w:kern w:val="24"/>
          <w:sz w:val="24"/>
          <w:szCs w:val="24"/>
          <w:vertAlign w:val="superscript"/>
          <w:lang w:eastAsia="pt-BR"/>
        </w:rPr>
        <w:fldChar w:fldCharType="separate"/>
      </w:r>
      <w:r w:rsidR="002646A1">
        <w:rPr>
          <w:rFonts w:ascii="Times New Roman" w:eastAsia="Times New Roman" w:hAnsi="Times New Roman" w:cs="Times New Roman"/>
          <w:noProof/>
          <w:kern w:val="24"/>
          <w:sz w:val="24"/>
          <w:szCs w:val="24"/>
          <w:vertAlign w:val="superscript"/>
          <w:lang w:eastAsia="pt-BR"/>
        </w:rPr>
        <w:t>3</w:t>
      </w:r>
      <w:r w:rsidR="002646A1">
        <w:rPr>
          <w:rFonts w:ascii="Times New Roman" w:eastAsia="Times New Roman" w:hAnsi="Times New Roman" w:cs="Times New Roman"/>
          <w:noProof/>
          <w:kern w:val="24"/>
          <w:sz w:val="24"/>
          <w:szCs w:val="24"/>
          <w:vertAlign w:val="superscript"/>
          <w:lang w:eastAsia="pt-BR"/>
        </w:rPr>
        <w:fldChar w:fldCharType="end"/>
      </w:r>
      <w:r w:rsidR="002A2B4B" w:rsidRPr="00D76F80">
        <w:rPr>
          <w:rFonts w:ascii="Times New Roman" w:eastAsia="Times New Roman" w:hAnsi="Times New Roman" w:cs="Times New Roman"/>
          <w:noProof/>
          <w:kern w:val="24"/>
          <w:sz w:val="24"/>
          <w:szCs w:val="24"/>
          <w:vertAlign w:val="superscript"/>
          <w:lang w:eastAsia="pt-BR"/>
        </w:rPr>
        <w:t>)</w:t>
      </w:r>
      <w:r w:rsidRPr="00D76F80">
        <w:rPr>
          <w:rFonts w:ascii="Times New Roman" w:eastAsia="Times New Roman" w:hAnsi="Times New Roman" w:cs="Times New Roman"/>
          <w:kern w:val="24"/>
          <w:sz w:val="24"/>
          <w:szCs w:val="24"/>
          <w:vertAlign w:val="superscript"/>
          <w:lang w:eastAsia="pt-BR"/>
        </w:rPr>
        <w:fldChar w:fldCharType="end"/>
      </w:r>
      <w:r w:rsidR="00D76F80">
        <w:rPr>
          <w:rFonts w:ascii="Times New Roman" w:eastAsia="Times New Roman" w:hAnsi="Times New Roman" w:cs="Times New Roman"/>
          <w:sz w:val="24"/>
          <w:szCs w:val="24"/>
          <w:lang w:eastAsia="pt-BR"/>
        </w:rPr>
        <w:t>.</w:t>
      </w:r>
    </w:p>
    <w:p w:rsidR="00C33AC1" w:rsidRPr="00C33AC1" w:rsidRDefault="002A2B4B" w:rsidP="00D76F80">
      <w:pPr>
        <w:spacing w:after="0" w:line="360" w:lineRule="auto"/>
        <w:jc w:val="both"/>
        <w:rPr>
          <w:rFonts w:ascii="Times New Roman" w:hAnsi="Times New Roman" w:cs="Times New Roman"/>
          <w:sz w:val="24"/>
          <w:szCs w:val="24"/>
        </w:rPr>
      </w:pPr>
      <w:r w:rsidRPr="002A2B4B">
        <w:rPr>
          <w:rFonts w:ascii="Times New Roman" w:hAnsi="Times New Roman" w:cs="Times New Roman"/>
          <w:sz w:val="24"/>
          <w:szCs w:val="24"/>
        </w:rPr>
        <w:t>O atual debate acerca do financiamento da política pública de saúde encontra na implementação e regulamentação da Emenda Constitucional n. 29 de 2000 que</w:t>
      </w:r>
      <w:r w:rsidR="00C33AC1" w:rsidRPr="002A2B4B">
        <w:rPr>
          <w:rFonts w:ascii="Times New Roman" w:hAnsi="Times New Roman" w:cs="Times New Roman"/>
          <w:sz w:val="24"/>
          <w:szCs w:val="24"/>
        </w:rPr>
        <w:t xml:space="preserve"> define que os estados e municípios devem aplicar em saúde 12% e 15%, respectivamente, das receitas</w:t>
      </w:r>
      <w:r w:rsidR="00C33AC1" w:rsidRPr="00C33AC1">
        <w:rPr>
          <w:rFonts w:ascii="Times New Roman" w:hAnsi="Times New Roman" w:cs="Times New Roman"/>
          <w:sz w:val="24"/>
          <w:szCs w:val="24"/>
        </w:rPr>
        <w:t xml:space="preserve"> resultantes de impostos e transferências</w:t>
      </w:r>
      <w:r w:rsidR="00AF5B2B">
        <w:rPr>
          <w:rFonts w:ascii="Times New Roman" w:hAnsi="Times New Roman" w:cs="Times New Roman"/>
          <w:sz w:val="24"/>
          <w:szCs w:val="24"/>
        </w:rPr>
        <w:t xml:space="preserve"> </w:t>
      </w:r>
      <w:r w:rsidR="00C33AC1" w:rsidRPr="00C33AC1">
        <w:rPr>
          <w:rFonts w:ascii="Times New Roman" w:hAnsi="Times New Roman" w:cs="Times New Roman"/>
          <w:sz w:val="24"/>
          <w:szCs w:val="24"/>
        </w:rPr>
        <w:t>constitucionais</w:t>
      </w:r>
      <w:r w:rsidR="00C33AC1"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"DOI" : "10.1590/S0102-311X2007000700012", "ISSN" : "0102-311X", "abstract" : "Constitutional Amendment 29, passed in 2000, set the minimum percentages of budget re- sources that the Federal, State, and Municipal governments are required to spend on public health. Taking a descriptive approach, this ar- ticle aims to verify the compliance with Amend- ment 29 at various levels of government, from 2000 to 2003. Data were obtained from the Public Health System Budget Database (SIOPS). From 2000 to 2003, there was a cumulative defi- cit with the Unified National Health System (SUS) of R$1.8 billion on the part of the Federal government and R$5.29 billion by the States. In 2000, 59% of the States complied with Amend- ment 29. In 2001, only 33% complied. Some 41% reached the target in 2002 and 52% in 2003. The SIOPS database showed that the average spend- ing on health by Municipalities reached 13.67%, 14.82%, 16.54%, and 17.4% in 2000, 2001, 2002 and 2003, respectively.", "author" : [ { "dropping-particle" : "", "family" : "Campelli", "given" : "Magali Geovana Ramlow", "non-dropping-particle" : "", "parse-names" : false, "suffix" : "" }, { "dropping-particle" : "", "family" : "Calvo", "given" : "Maria Cristina M.", "non-dropping-particle" : "", "parse-names" : false, "suffix" : "" } ], "container-title" : "Cadernos de Sa\u00fade P\u00fablica", "id" : "ITEM-1", "issue" : "7", "issued" : { "date-parts" : [ [ "2007" ] ] }, "page" : "1613-1623", "title" : "O cumprimento da Emenda Constitucional n\u00ba. 29 no Brasil", "type" : "article-journal", "volume" : "23" }, "uris" : [ "http://www.mendeley.com/documents/?uuid=c02fd6ab-7d9b-497f-b775-b3db6782a4d3" ] } ], "mendeley" : { "formattedCitation" : "(6)", "plainTextFormattedCitation" : "(6)", "previouslyFormattedCitation" : "(6)" }, "properties" : { "noteIndex" : 0 }, "schema" : "https://github.com/citation-style-language/schema/raw/master/csl-citation.json" }</w:instrText>
      </w:r>
      <w:r w:rsidR="00C33AC1" w:rsidRPr="00D76F80">
        <w:rPr>
          <w:rFonts w:ascii="Times New Roman" w:hAnsi="Times New Roman" w:cs="Times New Roman"/>
          <w:kern w:val="24"/>
          <w:sz w:val="24"/>
          <w:szCs w:val="24"/>
          <w:vertAlign w:val="superscript"/>
        </w:rPr>
        <w:fldChar w:fldCharType="separate"/>
      </w:r>
      <w:r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_Ref461485913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2</w:t>
      </w:r>
      <w:r w:rsidR="002646A1">
        <w:rPr>
          <w:rFonts w:ascii="Times New Roman" w:hAnsi="Times New Roman" w:cs="Times New Roman"/>
          <w:noProof/>
          <w:kern w:val="24"/>
          <w:sz w:val="24"/>
          <w:szCs w:val="24"/>
          <w:vertAlign w:val="superscript"/>
        </w:rPr>
        <w:fldChar w:fldCharType="end"/>
      </w:r>
      <w:r w:rsidRPr="00D76F80">
        <w:rPr>
          <w:rFonts w:ascii="Times New Roman" w:hAnsi="Times New Roman" w:cs="Times New Roman"/>
          <w:noProof/>
          <w:kern w:val="24"/>
          <w:sz w:val="24"/>
          <w:szCs w:val="24"/>
          <w:vertAlign w:val="superscript"/>
        </w:rPr>
        <w:t>)</w:t>
      </w:r>
      <w:r w:rsidR="00C33AC1"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C33AC1" w:rsidRPr="00C33AC1" w:rsidRDefault="00C33AC1" w:rsidP="00D76F80">
      <w:pPr>
        <w:spacing w:after="0" w:line="360" w:lineRule="auto"/>
        <w:jc w:val="both"/>
        <w:rPr>
          <w:rFonts w:ascii="Times New Roman" w:hAnsi="Times New Roman" w:cs="Times New Roman"/>
          <w:sz w:val="24"/>
          <w:szCs w:val="24"/>
          <w:lang w:eastAsia="en-US"/>
        </w:rPr>
      </w:pPr>
      <w:r w:rsidRPr="00C33AC1">
        <w:rPr>
          <w:rFonts w:ascii="Times New Roman" w:hAnsi="Times New Roman" w:cs="Times New Roman"/>
          <w:sz w:val="24"/>
          <w:szCs w:val="24"/>
        </w:rPr>
        <w:lastRenderedPageBreak/>
        <w:t>A atenção básica caracteriza-se por um conjunto de ações de saúde, no âmbito individual e coletivo, que abrange a promoção e a proteção da saúde, a prevenção de agravos, o diagnóstico, o tratamento, a reabilitação, a redução de da</w:t>
      </w:r>
      <w:r w:rsidR="00482CF0">
        <w:rPr>
          <w:rFonts w:ascii="Times New Roman" w:hAnsi="Times New Roman" w:cs="Times New Roman"/>
          <w:sz w:val="24"/>
          <w:szCs w:val="24"/>
        </w:rPr>
        <w:t xml:space="preserve">nos e a manutenção da saúde. A mesma tem </w:t>
      </w:r>
      <w:r w:rsidRPr="00C33AC1">
        <w:rPr>
          <w:rFonts w:ascii="Times New Roman" w:hAnsi="Times New Roman" w:cs="Times New Roman"/>
          <w:sz w:val="24"/>
          <w:szCs w:val="24"/>
        </w:rPr>
        <w:t>o objetivo de desenvolver uma atenção integral que impacte na situação de saúde e autonomia das pessoas e nos determinantes e condiciona</w:t>
      </w:r>
      <w:r w:rsidR="00D76F80">
        <w:rPr>
          <w:rFonts w:ascii="Times New Roman" w:hAnsi="Times New Roman" w:cs="Times New Roman"/>
          <w:sz w:val="24"/>
          <w:szCs w:val="24"/>
        </w:rPr>
        <w:t>ntes de saúde das coletividades</w:t>
      </w:r>
      <w:r w:rsidR="002531D6">
        <w:rPr>
          <w:rFonts w:ascii="Times New Roman" w:hAnsi="Times New Roman" w:cs="Times New Roman"/>
          <w:sz w:val="24"/>
          <w:szCs w:val="24"/>
        </w:rPr>
        <w:t xml:space="preserve"> </w:t>
      </w:r>
      <w:r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"Sa\u00fade.", "given" : "Brasil.", "non-dropping-particle" : "", "parse-names" : false, "suffix" : "" } ], "editor" : [ { "dropping-particle" : "", "family" : "CONASS", "given" : "", "non-dropping-particle" : "", "parse-names" : false, "suffix" : "" } ], "id" : "ITEM-1", "issued" : { "date-parts" : [ [ "2007" ] ] }, "number-of-pages" : "248", "publisher-place" : "Bras\u00edlia", "title" : "Assist\u00eancia de M\u00e9dia e Alta Complexidade no SUS / Conselho Nacional de Secret\u00e1rios de Sa\u00fade.", "type" : "book" }, "uris" : [ "http://www.mendeley.com/documents/?uuid=0803d102-ff27-4830-abe2-b0b0e7e7e732" ] } ], "mendeley" : { "formattedCitation" : "(7)", "plainTextFormattedCitation" : "(7)", "previouslyFormattedCitation" : "(7)" }, "properties" : { "noteIndex" : 0 }, "schema" : "https://github.com/citation-style-language/schema/raw/master/csl-citation.json" }</w:instrText>
      </w:r>
      <w:r w:rsidRPr="00D76F80">
        <w:rPr>
          <w:rFonts w:ascii="Times New Roman" w:hAnsi="Times New Roman" w:cs="Times New Roman"/>
          <w:kern w:val="24"/>
          <w:sz w:val="24"/>
          <w:szCs w:val="24"/>
          <w:vertAlign w:val="superscript"/>
        </w:rPr>
        <w:fldChar w:fldCharType="separate"/>
      </w:r>
      <w:r w:rsidR="002A2B4B"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_Ref461485925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15</w:t>
      </w:r>
      <w:r w:rsidR="002646A1">
        <w:rPr>
          <w:rFonts w:ascii="Times New Roman" w:hAnsi="Times New Roman" w:cs="Times New Roman"/>
          <w:noProof/>
          <w:kern w:val="24"/>
          <w:sz w:val="24"/>
          <w:szCs w:val="24"/>
          <w:vertAlign w:val="superscript"/>
        </w:rPr>
        <w:fldChar w:fldCharType="end"/>
      </w:r>
      <w:r w:rsidR="002A2B4B" w:rsidRPr="00D76F80">
        <w:rPr>
          <w:rFonts w:ascii="Times New Roman" w:hAnsi="Times New Roman" w:cs="Times New Roman"/>
          <w:noProof/>
          <w:kern w:val="24"/>
          <w:sz w:val="24"/>
          <w:szCs w:val="24"/>
          <w:vertAlign w:val="superscript"/>
        </w:rPr>
        <w:t>)</w:t>
      </w:r>
      <w:r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C33AC1" w:rsidRPr="00C33AC1" w:rsidRDefault="002A2B4B" w:rsidP="00D76F80">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w:t>
      </w:r>
      <w:r w:rsidR="00C33AC1" w:rsidRPr="00C33AC1">
        <w:rPr>
          <w:rFonts w:ascii="Times New Roman" w:hAnsi="Times New Roman" w:cs="Times New Roman"/>
          <w:sz w:val="24"/>
          <w:szCs w:val="24"/>
        </w:rPr>
        <w:t xml:space="preserve"> média complexidade </w:t>
      </w:r>
      <w:r w:rsidR="002531D6">
        <w:rPr>
          <w:rFonts w:ascii="Times New Roman" w:hAnsi="Times New Roman" w:cs="Times New Roman"/>
          <w:sz w:val="24"/>
          <w:szCs w:val="24"/>
        </w:rPr>
        <w:t>c</w:t>
      </w:r>
      <w:r w:rsidR="00C33AC1" w:rsidRPr="00C33AC1">
        <w:rPr>
          <w:rFonts w:ascii="Times New Roman" w:hAnsi="Times New Roman" w:cs="Times New Roman"/>
          <w:sz w:val="24"/>
          <w:szCs w:val="24"/>
        </w:rPr>
        <w:t>ompõe-se por ações e serviços que visam a atender aos principais problemas de saúde e agravos da população, cuja prática clínica demande disponibilida</w:t>
      </w:r>
      <w:r w:rsidR="00C33AC1" w:rsidRPr="00C33AC1">
        <w:rPr>
          <w:rFonts w:ascii="Times New Roman" w:hAnsi="Times New Roman" w:cs="Times New Roman"/>
          <w:sz w:val="24"/>
          <w:szCs w:val="24"/>
        </w:rPr>
        <w:softHyphen/>
        <w:t xml:space="preserve">de de profissionais especializados e o uso de recursos tecnológicos de </w:t>
      </w:r>
      <w:r w:rsidR="00D76F80">
        <w:rPr>
          <w:rFonts w:ascii="Times New Roman" w:hAnsi="Times New Roman" w:cs="Times New Roman"/>
          <w:sz w:val="24"/>
          <w:szCs w:val="24"/>
        </w:rPr>
        <w:t>apoio diagnóstico e terapêutico</w:t>
      </w:r>
      <w:r w:rsidR="00C33AC1" w:rsidRPr="00C33AC1">
        <w:rPr>
          <w:rFonts w:ascii="Times New Roman" w:hAnsi="Times New Roman" w:cs="Times New Roman"/>
          <w:sz w:val="24"/>
          <w:szCs w:val="24"/>
        </w:rPr>
        <w:t xml:space="preserve"> </w:t>
      </w:r>
      <w:r w:rsidR="00C33AC1"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"Sa\u00fade.", "given" : "Brasil.", "non-dropping-particle" : "", "parse-names" : false, "suffix" : "" } ], "editor" : [ { "dropping-particle" : "", "family" : "CONASS", "given" : "", "non-dropping-particle" : "", "parse-names" : false, "suffix" : "" } ], "id" : "ITEM-1", "issued" : { "date-parts" : [ [ "2007" ] ] }, "number-of-pages" : "248", "publisher-place" : "Bras\u00edlia", "title" : "Assist\u00eancia de M\u00e9dia e Alta Complexidade no SUS / Conselho Nacional de Secret\u00e1rios de Sa\u00fade.", "type" : "book" }, "uris" : [ "http://www.mendeley.com/documents/?uuid=0803d102-ff27-4830-abe2-b0b0e7e7e732" ] } ], "mendeley" : { "formattedCitation" : "(7)", "plainTextFormattedCitation" : "(7)", "previouslyFormattedCitation" : "(7)" }, "properties" : { "noteIndex" : 0 }, "schema" : "https://github.com/citation-style-language/schema/raw/master/csl-citation.json" }</w:instrText>
      </w:r>
      <w:r w:rsidR="00C33AC1" w:rsidRPr="00D76F80">
        <w:rPr>
          <w:rFonts w:ascii="Times New Roman" w:hAnsi="Times New Roman" w:cs="Times New Roman"/>
          <w:kern w:val="24"/>
          <w:sz w:val="24"/>
          <w:szCs w:val="24"/>
          <w:vertAlign w:val="superscript"/>
        </w:rPr>
        <w:fldChar w:fldCharType="separate"/>
      </w:r>
      <w:r w:rsidRPr="00D76F80">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_Ref461485925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15</w:t>
      </w:r>
      <w:r w:rsidR="002646A1">
        <w:rPr>
          <w:rFonts w:ascii="Times New Roman" w:hAnsi="Times New Roman" w:cs="Times New Roman"/>
          <w:noProof/>
          <w:kern w:val="24"/>
          <w:sz w:val="24"/>
          <w:szCs w:val="24"/>
          <w:vertAlign w:val="superscript"/>
        </w:rPr>
        <w:fldChar w:fldCharType="end"/>
      </w:r>
      <w:r w:rsidRPr="00D76F80">
        <w:rPr>
          <w:rFonts w:ascii="Times New Roman" w:hAnsi="Times New Roman" w:cs="Times New Roman"/>
          <w:noProof/>
          <w:kern w:val="24"/>
          <w:sz w:val="24"/>
          <w:szCs w:val="24"/>
          <w:vertAlign w:val="superscript"/>
        </w:rPr>
        <w:t>)</w:t>
      </w:r>
      <w:r w:rsidR="00C33AC1"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C33AC1" w:rsidRDefault="00C33AC1" w:rsidP="00D76F80">
      <w:pPr>
        <w:spacing w:after="0" w:line="360" w:lineRule="auto"/>
        <w:jc w:val="both"/>
        <w:rPr>
          <w:rFonts w:ascii="Times New Roman" w:hAnsi="Times New Roman" w:cs="Times New Roman"/>
          <w:sz w:val="24"/>
          <w:szCs w:val="24"/>
        </w:rPr>
      </w:pPr>
      <w:r w:rsidRPr="00C33AC1">
        <w:rPr>
          <w:rFonts w:ascii="Times New Roman" w:hAnsi="Times New Roman" w:cs="Times New Roman"/>
          <w:sz w:val="24"/>
          <w:szCs w:val="24"/>
        </w:rPr>
        <w:t>E a alta complexidade é compreendida como um conjunto de procedimentos que, no contexto do SUS, envolve alta tecnologia e alto custo, objetivando propiciar à população</w:t>
      </w:r>
      <w:r w:rsidR="00AF5B2B">
        <w:rPr>
          <w:rFonts w:ascii="Times New Roman" w:hAnsi="Times New Roman" w:cs="Times New Roman"/>
          <w:sz w:val="24"/>
          <w:szCs w:val="24"/>
        </w:rPr>
        <w:t>,</w:t>
      </w:r>
      <w:r w:rsidRPr="00C33AC1">
        <w:rPr>
          <w:rFonts w:ascii="Times New Roman" w:hAnsi="Times New Roman" w:cs="Times New Roman"/>
          <w:sz w:val="24"/>
          <w:szCs w:val="24"/>
        </w:rPr>
        <w:t xml:space="preserve"> acesso a serviços qualificados, integrando-os aos demais níveis de atenção à Saúde (atenção básica e de média complexidade) </w:t>
      </w:r>
      <w:r w:rsidRPr="00D76F80">
        <w:rPr>
          <w:rFonts w:ascii="Times New Roman" w:hAnsi="Times New Roman" w:cs="Times New Roman"/>
          <w:kern w:val="24"/>
          <w:sz w:val="24"/>
          <w:szCs w:val="24"/>
          <w:vertAlign w:val="superscript"/>
        </w:rPr>
        <w:fldChar w:fldCharType="begin" w:fldLock="1"/>
      </w:r>
      <w:r w:rsidR="00E057F3" w:rsidRPr="00D76F80">
        <w:rPr>
          <w:rFonts w:ascii="Times New Roman" w:hAnsi="Times New Roman" w:cs="Times New Roman"/>
          <w:kern w:val="24"/>
          <w:sz w:val="24"/>
          <w:szCs w:val="24"/>
          <w:vertAlign w:val="superscript"/>
        </w:rPr>
        <w:instrText>ADDIN CSL_CITATION { "citationItems" : [ { "id" : "ITEM-1", "itemData" : { "author" : [ { "dropping-particle" : "", "family" : "Sa\u00fade.", "given" : "Brasil.", "non-dropping-particle" : "", "parse-names" : false, "suffix" : "" } ], "editor" : [ { "dropping-particle" : "", "family" : "CONASS", "given" : "", "non-dropping-particle" : "", "parse-names" : false, "suffix" : "" } ], "id" : "ITEM-1", "issued" : { "date-parts" : [ [ "2007" ] ] }, "number-of-pages" : "248", "publisher-place" : "Bras\u00edlia", "title" : "Assist\u00eancia de M\u00e9dia e Alta Complexidade no SUS / Conselho Nacional de Secret\u00e1rios de Sa\u00fade.", "type" : "book" }, "uris" : [ "http://www.mendeley.com/documents/?uuid=0803d102-ff27-4830-abe2-b0b0e7e7e732" ] } ], "mendeley" : { "formattedCitation" : "(7)", "plainTextFormattedCitation" : "(7)", "previouslyFormattedCitation" : "(7)" }, "properties" : { "noteIndex" : 0 }, "schema" : "https://github.com/citation-style-language/schema/raw/master/csl-citation.json" }</w:instrText>
      </w:r>
      <w:r w:rsidRPr="00D76F80">
        <w:rPr>
          <w:rFonts w:ascii="Times New Roman" w:hAnsi="Times New Roman" w:cs="Times New Roman"/>
          <w:kern w:val="24"/>
          <w:sz w:val="24"/>
          <w:szCs w:val="24"/>
          <w:vertAlign w:val="superscript"/>
        </w:rPr>
        <w:fldChar w:fldCharType="separate"/>
      </w:r>
      <w:r w:rsidR="002A2B4B" w:rsidRPr="00D76F80">
        <w:rPr>
          <w:rFonts w:ascii="Times New Roman" w:hAnsi="Times New Roman" w:cs="Times New Roman"/>
          <w:noProof/>
          <w:kern w:val="24"/>
          <w:sz w:val="24"/>
          <w:szCs w:val="24"/>
          <w:vertAlign w:val="superscript"/>
        </w:rPr>
        <w:t>(7)</w:t>
      </w:r>
      <w:r w:rsidRPr="00D76F80">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40781F" w:rsidRPr="0040781F" w:rsidRDefault="0040781F" w:rsidP="00D76F80">
      <w:pPr>
        <w:spacing w:after="0" w:line="360" w:lineRule="auto"/>
        <w:jc w:val="both"/>
        <w:rPr>
          <w:rFonts w:ascii="Times New Roman" w:hAnsi="Times New Roman" w:cs="Times New Roman"/>
          <w:sz w:val="24"/>
          <w:szCs w:val="24"/>
          <w:lang w:eastAsia="en-US"/>
        </w:rPr>
      </w:pPr>
      <w:r w:rsidRPr="00C33AC1">
        <w:rPr>
          <w:rFonts w:ascii="Times New Roman" w:hAnsi="Times New Roman" w:cs="Times New Roman"/>
          <w:sz w:val="24"/>
          <w:szCs w:val="24"/>
        </w:rPr>
        <w:t xml:space="preserve">O SIOPS </w:t>
      </w:r>
      <w:r w:rsidRPr="00C33AC1">
        <w:rPr>
          <w:rFonts w:ascii="Times New Roman" w:hAnsi="Times New Roman" w:cs="Times New Roman"/>
          <w:b/>
          <w:sz w:val="24"/>
          <w:szCs w:val="24"/>
        </w:rPr>
        <w:t>(</w:t>
      </w:r>
      <w:r w:rsidRPr="00C33AC1">
        <w:rPr>
          <w:rStyle w:val="Forte"/>
          <w:rFonts w:ascii="Times New Roman" w:hAnsi="Times New Roman" w:cs="Times New Roman"/>
          <w:b w:val="0"/>
          <w:sz w:val="24"/>
          <w:szCs w:val="24"/>
        </w:rPr>
        <w:t>Sistema de Informações sobre Orçamentos Públicos em Saúde)</w:t>
      </w:r>
      <w:r>
        <w:rPr>
          <w:rFonts w:ascii="Times New Roman" w:hAnsi="Times New Roman" w:cs="Times New Roman"/>
          <w:sz w:val="24"/>
          <w:szCs w:val="24"/>
        </w:rPr>
        <w:t xml:space="preserve"> constitui-se</w:t>
      </w:r>
      <w:r w:rsidRPr="00C33AC1">
        <w:rPr>
          <w:rFonts w:ascii="Times New Roman" w:hAnsi="Times New Roman" w:cs="Times New Roman"/>
          <w:sz w:val="24"/>
          <w:szCs w:val="24"/>
        </w:rPr>
        <w:t xml:space="preserve">, como uma importante fonte de dados para a realização de estudos por instituições de pesquisa, para o exercício do acompanhamento e fiscalização pelos órgãos de controle e para a gestão e avaliação das ações no âmbito do SUS </w:t>
      </w:r>
      <w:r w:rsidRPr="00AF5B2B">
        <w:rPr>
          <w:rFonts w:ascii="Times New Roman" w:hAnsi="Times New Roman" w:cs="Times New Roman"/>
          <w:kern w:val="24"/>
          <w:sz w:val="24"/>
          <w:szCs w:val="24"/>
          <w:vertAlign w:val="superscript"/>
        </w:rPr>
        <w:fldChar w:fldCharType="begin" w:fldLock="1"/>
      </w:r>
      <w:r w:rsidR="00E057F3" w:rsidRPr="00AF5B2B">
        <w:rPr>
          <w:rFonts w:ascii="Times New Roman" w:hAnsi="Times New Roman" w:cs="Times New Roman"/>
          <w:kern w:val="24"/>
          <w:sz w:val="24"/>
          <w:szCs w:val="24"/>
          <w:vertAlign w:val="superscript"/>
        </w:rPr>
        <w:instrText>ADDIN CSL_CITATION { "citationItems" : [ { "id" : "ITEM-1", "itemData" : { "author" : [ { "dropping-particle" : "", "family" : "Teixeira", "given" : "Hugo Vocurca", "non-dropping-particle" : "", "parse-names" : false, "suffix" : "" } ], "id" : "ITEM-1", "issued" : { "date-parts" : [ [ "2003" ] ] }, "title" : "Gasto p\u00fablico com a sa\u00fade no Brasil : possibilidades e desafios", "type" : "article-journal" }, "uris" : [ "http://www.mendeley.com/documents/?uuid=a95a7f8b-826f-4af3-9c2e-5e7982f85297" ] } ], "mendeley" : { "formattedCitation" : "(3)", "plainTextFormattedCitation" : "(3)", "previouslyFormattedCitation" : "(3)" }, "properties" : { "noteIndex" : 0 }, "schema" : "https://github.com/citation-style-language/schema/raw/master/csl-citation.json" }</w:instrText>
      </w:r>
      <w:r w:rsidRPr="00AF5B2B">
        <w:rPr>
          <w:rFonts w:ascii="Times New Roman" w:hAnsi="Times New Roman" w:cs="Times New Roman"/>
          <w:kern w:val="24"/>
          <w:sz w:val="24"/>
          <w:szCs w:val="24"/>
          <w:vertAlign w:val="superscript"/>
        </w:rPr>
        <w:fldChar w:fldCharType="separate"/>
      </w:r>
      <w:r w:rsidR="002A2B4B" w:rsidRPr="00AF5B2B">
        <w:rPr>
          <w:rFonts w:ascii="Times New Roman" w:hAnsi="Times New Roman" w:cs="Times New Roman"/>
          <w:noProof/>
          <w:kern w:val="24"/>
          <w:sz w:val="24"/>
          <w:szCs w:val="24"/>
          <w:vertAlign w:val="superscript"/>
        </w:rPr>
        <w:t>(</w:t>
      </w:r>
      <w:r w:rsidR="002646A1">
        <w:rPr>
          <w:rFonts w:ascii="Times New Roman" w:hAnsi="Times New Roman" w:cs="Times New Roman"/>
          <w:noProof/>
          <w:kern w:val="24"/>
          <w:sz w:val="24"/>
          <w:szCs w:val="24"/>
          <w:vertAlign w:val="superscript"/>
        </w:rPr>
        <w:fldChar w:fldCharType="begin"/>
      </w:r>
      <w:r w:rsidR="002646A1">
        <w:rPr>
          <w:rFonts w:ascii="Times New Roman" w:hAnsi="Times New Roman" w:cs="Times New Roman"/>
          <w:noProof/>
          <w:kern w:val="24"/>
          <w:sz w:val="24"/>
          <w:szCs w:val="24"/>
          <w:vertAlign w:val="superscript"/>
        </w:rPr>
        <w:instrText xml:space="preserve"> REF _Ref461485785 \r \h </w:instrText>
      </w:r>
      <w:r w:rsidR="002646A1">
        <w:rPr>
          <w:rFonts w:ascii="Times New Roman" w:hAnsi="Times New Roman" w:cs="Times New Roman"/>
          <w:noProof/>
          <w:kern w:val="24"/>
          <w:sz w:val="24"/>
          <w:szCs w:val="24"/>
          <w:vertAlign w:val="superscript"/>
        </w:rPr>
      </w:r>
      <w:r w:rsidR="002646A1">
        <w:rPr>
          <w:rFonts w:ascii="Times New Roman" w:hAnsi="Times New Roman" w:cs="Times New Roman"/>
          <w:noProof/>
          <w:kern w:val="24"/>
          <w:sz w:val="24"/>
          <w:szCs w:val="24"/>
          <w:vertAlign w:val="superscript"/>
        </w:rPr>
        <w:fldChar w:fldCharType="separate"/>
      </w:r>
      <w:r w:rsidR="002646A1">
        <w:rPr>
          <w:rFonts w:ascii="Times New Roman" w:hAnsi="Times New Roman" w:cs="Times New Roman"/>
          <w:noProof/>
          <w:kern w:val="24"/>
          <w:sz w:val="24"/>
          <w:szCs w:val="24"/>
          <w:vertAlign w:val="superscript"/>
        </w:rPr>
        <w:t>16</w:t>
      </w:r>
      <w:r w:rsidR="002646A1">
        <w:rPr>
          <w:rFonts w:ascii="Times New Roman" w:hAnsi="Times New Roman" w:cs="Times New Roman"/>
          <w:noProof/>
          <w:kern w:val="24"/>
          <w:sz w:val="24"/>
          <w:szCs w:val="24"/>
          <w:vertAlign w:val="superscript"/>
        </w:rPr>
        <w:fldChar w:fldCharType="end"/>
      </w:r>
      <w:r w:rsidR="002A2B4B" w:rsidRPr="00AF5B2B">
        <w:rPr>
          <w:rFonts w:ascii="Times New Roman" w:hAnsi="Times New Roman" w:cs="Times New Roman"/>
          <w:noProof/>
          <w:kern w:val="24"/>
          <w:sz w:val="24"/>
          <w:szCs w:val="24"/>
          <w:vertAlign w:val="superscript"/>
        </w:rPr>
        <w:t>)</w:t>
      </w:r>
      <w:r w:rsidRPr="00AF5B2B">
        <w:rPr>
          <w:rFonts w:ascii="Times New Roman" w:hAnsi="Times New Roman" w:cs="Times New Roman"/>
          <w:kern w:val="24"/>
          <w:sz w:val="24"/>
          <w:szCs w:val="24"/>
          <w:vertAlign w:val="superscript"/>
        </w:rPr>
        <w:fldChar w:fldCharType="end"/>
      </w:r>
      <w:r w:rsidR="00D76F80">
        <w:rPr>
          <w:rFonts w:ascii="Times New Roman" w:hAnsi="Times New Roman" w:cs="Times New Roman"/>
          <w:sz w:val="24"/>
          <w:szCs w:val="24"/>
        </w:rPr>
        <w:t>.</w:t>
      </w:r>
    </w:p>
    <w:p w:rsidR="00C33AC1" w:rsidRDefault="00C33AC1" w:rsidP="00D76F80">
      <w:pPr>
        <w:spacing w:after="0" w:line="360" w:lineRule="auto"/>
        <w:jc w:val="both"/>
        <w:rPr>
          <w:rFonts w:ascii="Times New Roman" w:eastAsia="Times New Roman" w:hAnsi="Times New Roman" w:cs="Times New Roman"/>
          <w:sz w:val="24"/>
          <w:szCs w:val="24"/>
          <w:lang w:eastAsia="pt-BR"/>
        </w:rPr>
      </w:pPr>
      <w:r w:rsidRPr="0012503A">
        <w:rPr>
          <w:rFonts w:ascii="Times New Roman" w:eastAsia="Times New Roman" w:hAnsi="Times New Roman" w:cs="Times New Roman"/>
          <w:sz w:val="24"/>
          <w:szCs w:val="24"/>
          <w:lang w:eastAsia="pt-BR"/>
        </w:rPr>
        <w:t>Em recente avaliação do SUS, ainda que vários avanços tenham sido ressaltados e representem melhorias nos indicadores de saúde do País, o financiamento insuficiente é apontado como fator determinante para a infraestrutura inadequada na atenção básica e escasse</w:t>
      </w:r>
      <w:r w:rsidR="00D76F80">
        <w:rPr>
          <w:rFonts w:ascii="Times New Roman" w:eastAsia="Times New Roman" w:hAnsi="Times New Roman" w:cs="Times New Roman"/>
          <w:sz w:val="24"/>
          <w:szCs w:val="24"/>
          <w:lang w:eastAsia="pt-BR"/>
        </w:rPr>
        <w:t>z de funcionários nos hospitais</w:t>
      </w:r>
      <w:r w:rsidRPr="00AF5B2B">
        <w:rPr>
          <w:rFonts w:ascii="Times New Roman" w:eastAsia="Times New Roman" w:hAnsi="Times New Roman" w:cs="Times New Roman"/>
          <w:kern w:val="24"/>
          <w:sz w:val="24"/>
          <w:szCs w:val="24"/>
          <w:vertAlign w:val="superscript"/>
          <w:lang w:eastAsia="pt-BR"/>
        </w:rPr>
        <w:fldChar w:fldCharType="begin" w:fldLock="1"/>
      </w:r>
      <w:r w:rsidR="00E057F3" w:rsidRPr="00AF5B2B">
        <w:rPr>
          <w:rFonts w:ascii="Times New Roman" w:eastAsia="Times New Roman" w:hAnsi="Times New Roman" w:cs="Times New Roman"/>
          <w:kern w:val="24"/>
          <w:sz w:val="24"/>
          <w:szCs w:val="24"/>
          <w:vertAlign w:val="superscript"/>
          <w:lang w:eastAsia="pt-BR"/>
        </w:rPr>
        <w:instrText>ADDIN CSL_CITATION { "citationItems" : [ { "id" : "ITEM-1", "itemData" : { "DOI" : "10.1590/S0104-12902013000100008", "ISSN" : "01041290", "abstract" : "Objetivos. Descrever e discutir a evolu\u00e7\u00e3o do financiamento da assist\u00eancia farmac\u00eautica no Sistema \u00danico de Sa\u00fade - SUS. M\u00e9todos. Foram identificados os valores alocados para aquisi\u00e7\u00e3o de medicamentos, para o Programa Farm\u00e1cia Popular e para estrutura\u00e7\u00e3o de servi\u00e7os farmac\u00eauticos p\u00fablicos. Os valores referentes ao financiamento da Uni\u00e3o, por meio do Minist\u00e9rio da Sa\u00fade, foram obtidos do sistema Siga Brasil e, dos Estados, do Distrito Federal e dos munic\u00edpios, do Sistema de Informa\u00e7\u00f5es sobre Or\u00e7amentos P\u00fablicos em Sa\u00fade - SIOPS. Resultados. Entre 2005 e 2009 houve aumento de 65,3% nos recursos financeiros da Uni\u00e3o para aquisi\u00e7\u00e3o de medicamentos. No mesmo per\u00edodo, ampliou-se o volume de transfer\u00eancias feitas \u00e0s esferas subnacionais. Verificou-se que os Estados e o Distrito Federal aumentaram em 112,4% o volume de recursos pr\u00f3prios alocados no financiamento de medicamentos e que para os munic\u00edpios este crescimento foi de 22,7%. Em 2008, a participa\u00e7\u00e3o das despesas com medicamentos em rela\u00e7\u00e3o \u00e0s despesas com sa\u00fade foi de 7,8%. O gasto total com medicamentos em 2009 foi de 8,9 bilh\u00f5es de reais. Observou-se aumento de 20,6 vezes no valor alocado no Programa Farm\u00e1cia Popular e, no caso dos recursos destinados \u00e0 estrutura\u00e7\u00e3o de servi\u00e7os, crescimento de 41,6%, chegando a 10,1 milh\u00f5es de reais em 2009. Conclus\u00e3o: Houve amplia\u00e7\u00e3o do financiamento de medicamentos no SUS entre 2005 e 2009.(AU)", "author" : [ { "dropping-particle" : "", "family" : "Vieira", "given" : "Fabiola Sulpino", "non-dropping-particle" : "", "parse-names" : false, "suffix" : "" }, { "dropping-particle" : "", "family" : "Zucchi", "given" : "Paola", "non-dropping-particle" : "", "parse-names" : false, "suffix" : "" } ], "container-title" : "Saude e Sociedade", "id" : "ITEM-1", "issue" : "1", "issued" : { "date-parts" : [ [ "2013" ] ] }, "page" : "73-84", "title" : "Financiamento da assist??ncia farmac??utica no sistema ??nico de sa??de", "type" : "article-journal", "volume" : "22" }, "uris" : [ "http://www.mendeley.com/documents/?uuid=92e2be5d-a3c0-4720-a9a3-ff9c0f81dedd" ] } ], "mendeley" : { "formattedCitation" : "(8)", "plainTextFormattedCitation" : "(8)", "previouslyFormattedCitation" : "(8)" }, "properties" : { "noteIndex" : 0 }, "schema" : "https://github.com/citation-style-language/schema/raw/master/csl-citation.json" }</w:instrText>
      </w:r>
      <w:r w:rsidRPr="00AF5B2B">
        <w:rPr>
          <w:rFonts w:ascii="Times New Roman" w:eastAsia="Times New Roman" w:hAnsi="Times New Roman" w:cs="Times New Roman"/>
          <w:kern w:val="24"/>
          <w:sz w:val="24"/>
          <w:szCs w:val="24"/>
          <w:vertAlign w:val="superscript"/>
          <w:lang w:eastAsia="pt-BR"/>
        </w:rPr>
        <w:fldChar w:fldCharType="separate"/>
      </w:r>
      <w:r w:rsidR="002646A1">
        <w:rPr>
          <w:rFonts w:ascii="Times New Roman" w:eastAsia="Times New Roman" w:hAnsi="Times New Roman" w:cs="Times New Roman"/>
          <w:noProof/>
          <w:kern w:val="24"/>
          <w:sz w:val="24"/>
          <w:szCs w:val="24"/>
          <w:vertAlign w:val="superscript"/>
          <w:lang w:eastAsia="pt-BR"/>
        </w:rPr>
        <w:t>(</w:t>
      </w:r>
      <w:r w:rsidR="002646A1">
        <w:rPr>
          <w:rFonts w:ascii="Times New Roman" w:eastAsia="Times New Roman" w:hAnsi="Times New Roman" w:cs="Times New Roman"/>
          <w:noProof/>
          <w:kern w:val="24"/>
          <w:sz w:val="24"/>
          <w:szCs w:val="24"/>
          <w:vertAlign w:val="superscript"/>
          <w:lang w:eastAsia="pt-BR"/>
        </w:rPr>
        <w:fldChar w:fldCharType="begin"/>
      </w:r>
      <w:r w:rsidR="002646A1">
        <w:rPr>
          <w:rFonts w:ascii="Times New Roman" w:eastAsia="Times New Roman" w:hAnsi="Times New Roman" w:cs="Times New Roman"/>
          <w:noProof/>
          <w:kern w:val="24"/>
          <w:sz w:val="24"/>
          <w:szCs w:val="24"/>
          <w:vertAlign w:val="superscript"/>
          <w:lang w:eastAsia="pt-BR"/>
        </w:rPr>
        <w:instrText xml:space="preserve"> REF _Ref461485990 \r \h </w:instrText>
      </w:r>
      <w:r w:rsidR="002646A1">
        <w:rPr>
          <w:rFonts w:ascii="Times New Roman" w:eastAsia="Times New Roman" w:hAnsi="Times New Roman" w:cs="Times New Roman"/>
          <w:noProof/>
          <w:kern w:val="24"/>
          <w:sz w:val="24"/>
          <w:szCs w:val="24"/>
          <w:vertAlign w:val="superscript"/>
          <w:lang w:eastAsia="pt-BR"/>
        </w:rPr>
      </w:r>
      <w:r w:rsidR="002646A1">
        <w:rPr>
          <w:rFonts w:ascii="Times New Roman" w:eastAsia="Times New Roman" w:hAnsi="Times New Roman" w:cs="Times New Roman"/>
          <w:noProof/>
          <w:kern w:val="24"/>
          <w:sz w:val="24"/>
          <w:szCs w:val="24"/>
          <w:vertAlign w:val="superscript"/>
          <w:lang w:eastAsia="pt-BR"/>
        </w:rPr>
        <w:fldChar w:fldCharType="separate"/>
      </w:r>
      <w:r w:rsidR="002646A1">
        <w:rPr>
          <w:rFonts w:ascii="Times New Roman" w:eastAsia="Times New Roman" w:hAnsi="Times New Roman" w:cs="Times New Roman"/>
          <w:noProof/>
          <w:kern w:val="24"/>
          <w:sz w:val="24"/>
          <w:szCs w:val="24"/>
          <w:vertAlign w:val="superscript"/>
          <w:lang w:eastAsia="pt-BR"/>
        </w:rPr>
        <w:t>17</w:t>
      </w:r>
      <w:r w:rsidR="002646A1">
        <w:rPr>
          <w:rFonts w:ascii="Times New Roman" w:eastAsia="Times New Roman" w:hAnsi="Times New Roman" w:cs="Times New Roman"/>
          <w:noProof/>
          <w:kern w:val="24"/>
          <w:sz w:val="24"/>
          <w:szCs w:val="24"/>
          <w:vertAlign w:val="superscript"/>
          <w:lang w:eastAsia="pt-BR"/>
        </w:rPr>
        <w:fldChar w:fldCharType="end"/>
      </w:r>
      <w:r w:rsidR="002A2B4B" w:rsidRPr="00AF5B2B">
        <w:rPr>
          <w:rFonts w:ascii="Times New Roman" w:eastAsia="Times New Roman" w:hAnsi="Times New Roman" w:cs="Times New Roman"/>
          <w:noProof/>
          <w:kern w:val="24"/>
          <w:sz w:val="24"/>
          <w:szCs w:val="24"/>
          <w:vertAlign w:val="superscript"/>
          <w:lang w:eastAsia="pt-BR"/>
        </w:rPr>
        <w:t>)</w:t>
      </w:r>
      <w:r w:rsidRPr="00AF5B2B">
        <w:rPr>
          <w:rFonts w:ascii="Times New Roman" w:eastAsia="Times New Roman" w:hAnsi="Times New Roman" w:cs="Times New Roman"/>
          <w:kern w:val="24"/>
          <w:sz w:val="24"/>
          <w:szCs w:val="24"/>
          <w:vertAlign w:val="superscript"/>
          <w:lang w:eastAsia="pt-BR"/>
        </w:rPr>
        <w:fldChar w:fldCharType="end"/>
      </w:r>
      <w:r w:rsidR="00AF5B2B">
        <w:rPr>
          <w:rFonts w:ascii="Times New Roman" w:eastAsia="Times New Roman" w:hAnsi="Times New Roman" w:cs="Times New Roman"/>
          <w:sz w:val="24"/>
          <w:szCs w:val="24"/>
          <w:lang w:eastAsia="pt-BR"/>
        </w:rPr>
        <w:t>.</w:t>
      </w:r>
    </w:p>
    <w:p w:rsidR="0040781F" w:rsidRPr="008641C7" w:rsidRDefault="00482CF0" w:rsidP="00D76F80">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Trata-se de um estudo descritivo, onde observa-se</w:t>
      </w:r>
      <w:r w:rsidR="00E234C7" w:rsidRPr="008641C7">
        <w:rPr>
          <w:rFonts w:ascii="Times New Roman" w:hAnsi="Times New Roman" w:cs="Times New Roman"/>
          <w:sz w:val="24"/>
          <w:szCs w:val="24"/>
          <w:shd w:val="clear" w:color="auto" w:fill="FFFFFF"/>
        </w:rPr>
        <w:t xml:space="preserve"> que</w:t>
      </w:r>
      <w:r w:rsidR="0040781F" w:rsidRPr="008641C7">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alocação dos</w:t>
      </w:r>
      <w:r w:rsidR="00E234C7" w:rsidRPr="008641C7">
        <w:rPr>
          <w:rFonts w:ascii="Times New Roman" w:hAnsi="Times New Roman" w:cs="Times New Roman"/>
          <w:sz w:val="24"/>
          <w:szCs w:val="24"/>
          <w:shd w:val="clear" w:color="auto" w:fill="FFFFFF"/>
        </w:rPr>
        <w:t xml:space="preserve"> recursos</w:t>
      </w:r>
      <w:r w:rsidR="0040781F" w:rsidRPr="008641C7">
        <w:rPr>
          <w:rFonts w:ascii="Times New Roman" w:hAnsi="Times New Roman" w:cs="Times New Roman"/>
          <w:sz w:val="24"/>
          <w:szCs w:val="24"/>
          <w:shd w:val="clear" w:color="auto" w:fill="FFFFFF"/>
        </w:rPr>
        <w:t xml:space="preserve"> </w:t>
      </w:r>
      <w:r w:rsidR="00E234C7" w:rsidRPr="008641C7">
        <w:rPr>
          <w:rFonts w:ascii="Times New Roman" w:hAnsi="Times New Roman" w:cs="Times New Roman"/>
          <w:sz w:val="24"/>
          <w:szCs w:val="24"/>
          <w:shd w:val="clear" w:color="auto" w:fill="FFFFFF"/>
        </w:rPr>
        <w:t xml:space="preserve">financeiros </w:t>
      </w:r>
      <w:r w:rsidR="0040781F" w:rsidRPr="008641C7">
        <w:rPr>
          <w:rFonts w:ascii="Times New Roman" w:hAnsi="Times New Roman" w:cs="Times New Roman"/>
          <w:sz w:val="24"/>
          <w:szCs w:val="24"/>
          <w:shd w:val="clear" w:color="auto" w:fill="FFFFFF"/>
        </w:rPr>
        <w:t>na atenção básica é menor do que na assistência hospitalar e am</w:t>
      </w:r>
      <w:r>
        <w:rPr>
          <w:rFonts w:ascii="Times New Roman" w:hAnsi="Times New Roman" w:cs="Times New Roman"/>
          <w:sz w:val="24"/>
          <w:szCs w:val="24"/>
          <w:shd w:val="clear" w:color="auto" w:fill="FFFFFF"/>
        </w:rPr>
        <w:t>bulatorial</w:t>
      </w:r>
      <w:r w:rsidR="00E234C7" w:rsidRPr="008641C7">
        <w:rPr>
          <w:rFonts w:ascii="Times New Roman" w:hAnsi="Times New Roman" w:cs="Times New Roman"/>
          <w:sz w:val="24"/>
          <w:szCs w:val="24"/>
          <w:shd w:val="clear" w:color="auto" w:fill="FFFFFF"/>
        </w:rPr>
        <w:t xml:space="preserve"> no estado do Acre, contribuindo </w:t>
      </w:r>
      <w:r>
        <w:rPr>
          <w:rFonts w:ascii="Times New Roman" w:hAnsi="Times New Roman" w:cs="Times New Roman"/>
          <w:sz w:val="24"/>
          <w:szCs w:val="24"/>
          <w:shd w:val="clear" w:color="auto" w:fill="FFFFFF"/>
        </w:rPr>
        <w:t xml:space="preserve">assim </w:t>
      </w:r>
      <w:r w:rsidR="00E234C7" w:rsidRPr="008641C7">
        <w:rPr>
          <w:rFonts w:ascii="Times New Roman" w:hAnsi="Times New Roman" w:cs="Times New Roman"/>
          <w:sz w:val="24"/>
          <w:szCs w:val="24"/>
          <w:shd w:val="clear" w:color="auto" w:fill="FFFFFF"/>
        </w:rPr>
        <w:t>para</w:t>
      </w:r>
      <w:r>
        <w:rPr>
          <w:rFonts w:ascii="Times New Roman" w:hAnsi="Times New Roman" w:cs="Times New Roman"/>
          <w:sz w:val="24"/>
          <w:szCs w:val="24"/>
          <w:shd w:val="clear" w:color="auto" w:fill="FFFFFF"/>
        </w:rPr>
        <w:t xml:space="preserve"> o modelo de saúde curativista</w:t>
      </w:r>
      <w:r w:rsidR="00E234C7" w:rsidRPr="008641C7">
        <w:rPr>
          <w:rFonts w:ascii="Times New Roman" w:hAnsi="Times New Roman" w:cs="Times New Roman"/>
          <w:sz w:val="24"/>
          <w:szCs w:val="24"/>
          <w:shd w:val="clear" w:color="auto" w:fill="FFFFFF"/>
        </w:rPr>
        <w:t xml:space="preserve"> e não preventiv</w:t>
      </w:r>
      <w:r>
        <w:rPr>
          <w:rFonts w:ascii="Times New Roman" w:hAnsi="Times New Roman" w:cs="Times New Roman"/>
          <w:sz w:val="24"/>
          <w:szCs w:val="24"/>
          <w:shd w:val="clear" w:color="auto" w:fill="FFFFFF"/>
        </w:rPr>
        <w:t>o</w:t>
      </w:r>
      <w:r w:rsidR="00E234C7" w:rsidRPr="008641C7">
        <w:rPr>
          <w:rFonts w:ascii="Times New Roman" w:hAnsi="Times New Roman" w:cs="Times New Roman"/>
          <w:sz w:val="24"/>
          <w:szCs w:val="24"/>
          <w:shd w:val="clear" w:color="auto" w:fill="FFFFFF"/>
        </w:rPr>
        <w:t>.</w:t>
      </w:r>
    </w:p>
    <w:p w:rsidR="0040781F" w:rsidRPr="0040781F" w:rsidRDefault="0040781F" w:rsidP="00D76F80">
      <w:pPr>
        <w:spacing w:after="0" w:line="360" w:lineRule="auto"/>
        <w:jc w:val="both"/>
        <w:rPr>
          <w:rFonts w:ascii="Times New Roman" w:hAnsi="Times New Roman" w:cs="Times New Roman"/>
          <w:sz w:val="24"/>
          <w:szCs w:val="24"/>
          <w:shd w:val="clear" w:color="auto" w:fill="FFFFFF"/>
        </w:rPr>
      </w:pPr>
      <w:r w:rsidRPr="008641C7">
        <w:rPr>
          <w:rFonts w:ascii="Times New Roman" w:hAnsi="Times New Roman" w:cs="Times New Roman"/>
          <w:sz w:val="24"/>
          <w:szCs w:val="24"/>
        </w:rPr>
        <w:t xml:space="preserve">O objetivo geral do trabalho é comparar as despesas em atenção básica com assistência </w:t>
      </w:r>
      <w:r w:rsidRPr="0040781F">
        <w:rPr>
          <w:rFonts w:ascii="Times New Roman" w:hAnsi="Times New Roman" w:cs="Times New Roman"/>
          <w:sz w:val="24"/>
          <w:szCs w:val="24"/>
        </w:rPr>
        <w:t>hospitalar e ambulatorial no SUS, no período de 2010 a 2014, no Estado do Acre.</w:t>
      </w:r>
    </w:p>
    <w:p w:rsidR="00056005" w:rsidRDefault="00056005" w:rsidP="007764AA">
      <w:pPr>
        <w:spacing w:after="0" w:line="360" w:lineRule="auto"/>
        <w:jc w:val="both"/>
        <w:rPr>
          <w:rFonts w:ascii="Times New Roman" w:hAnsi="Times New Roman" w:cs="Times New Roman"/>
          <w:b/>
          <w:color w:val="FF0000"/>
          <w:sz w:val="24"/>
          <w:szCs w:val="24"/>
        </w:rPr>
      </w:pPr>
    </w:p>
    <w:p w:rsidR="00222DDA" w:rsidRPr="002A1074" w:rsidRDefault="00222DDA" w:rsidP="007764AA">
      <w:pPr>
        <w:spacing w:after="0" w:line="360" w:lineRule="auto"/>
        <w:jc w:val="both"/>
        <w:rPr>
          <w:rFonts w:ascii="Times New Roman" w:hAnsi="Times New Roman" w:cs="Times New Roman"/>
          <w:sz w:val="24"/>
          <w:szCs w:val="24"/>
        </w:rPr>
      </w:pPr>
      <w:r w:rsidRPr="002A1074">
        <w:rPr>
          <w:rFonts w:ascii="Times New Roman" w:hAnsi="Times New Roman" w:cs="Times New Roman"/>
          <w:b/>
          <w:sz w:val="24"/>
          <w:szCs w:val="24"/>
        </w:rPr>
        <w:t xml:space="preserve">2. </w:t>
      </w:r>
      <w:r w:rsidR="0024057C" w:rsidRPr="002A1074">
        <w:rPr>
          <w:rFonts w:ascii="Times New Roman" w:hAnsi="Times New Roman" w:cs="Times New Roman"/>
          <w:b/>
          <w:sz w:val="24"/>
          <w:szCs w:val="24"/>
        </w:rPr>
        <w:t>METODOLOGIA</w:t>
      </w:r>
    </w:p>
    <w:p w:rsidR="00222DDA" w:rsidRPr="00222DDA" w:rsidRDefault="00222DDA" w:rsidP="007764AA">
      <w:pPr>
        <w:spacing w:after="0" w:line="360" w:lineRule="auto"/>
        <w:jc w:val="both"/>
        <w:rPr>
          <w:rFonts w:ascii="Times New Roman" w:hAnsi="Times New Roman" w:cs="Times New Roman"/>
          <w:color w:val="FF0000"/>
          <w:sz w:val="24"/>
          <w:szCs w:val="24"/>
        </w:rPr>
      </w:pPr>
    </w:p>
    <w:p w:rsidR="00594F7E" w:rsidRDefault="00611965"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estado do Acre</w:t>
      </w:r>
      <w:r w:rsidRPr="00611965">
        <w:rPr>
          <w:rFonts w:ascii="Times New Roman" w:hAnsi="Times New Roman" w:cs="Times New Roman"/>
          <w:sz w:val="24"/>
          <w:szCs w:val="24"/>
        </w:rPr>
        <w:t xml:space="preserve"> é uma das 27</w:t>
      </w:r>
      <w:r>
        <w:rPr>
          <w:rFonts w:ascii="Times New Roman" w:hAnsi="Times New Roman" w:cs="Times New Roman"/>
          <w:sz w:val="24"/>
          <w:szCs w:val="24"/>
        </w:rPr>
        <w:t xml:space="preserve"> unidades federativas do Brasil e l</w:t>
      </w:r>
      <w:r w:rsidRPr="00611965">
        <w:rPr>
          <w:rFonts w:ascii="Times New Roman" w:hAnsi="Times New Roman" w:cs="Times New Roman"/>
          <w:sz w:val="24"/>
          <w:szCs w:val="24"/>
        </w:rPr>
        <w:t>ocaliza-se no sudoeste da Região Norte e faz divisa com duas unidades federativas</w:t>
      </w:r>
      <w:r>
        <w:rPr>
          <w:rFonts w:ascii="Times New Roman" w:hAnsi="Times New Roman" w:cs="Times New Roman"/>
          <w:sz w:val="24"/>
          <w:szCs w:val="24"/>
        </w:rPr>
        <w:t>,</w:t>
      </w:r>
      <w:r w:rsidRPr="00611965">
        <w:rPr>
          <w:rFonts w:ascii="Times New Roman" w:hAnsi="Times New Roman" w:cs="Times New Roman"/>
          <w:sz w:val="24"/>
          <w:szCs w:val="24"/>
        </w:rPr>
        <w:t xml:space="preserve"> Amazonas ao norte e </w:t>
      </w:r>
      <w:r w:rsidRPr="00611965">
        <w:rPr>
          <w:rFonts w:ascii="Times New Roman" w:hAnsi="Times New Roman" w:cs="Times New Roman"/>
          <w:sz w:val="24"/>
          <w:szCs w:val="24"/>
        </w:rPr>
        <w:lastRenderedPageBreak/>
        <w:t>Rondônia a leste; e faz fronteira com dois países</w:t>
      </w:r>
      <w:r>
        <w:rPr>
          <w:rFonts w:ascii="Times New Roman" w:hAnsi="Times New Roman" w:cs="Times New Roman"/>
          <w:sz w:val="24"/>
          <w:szCs w:val="24"/>
        </w:rPr>
        <w:t xml:space="preserve">, </w:t>
      </w:r>
      <w:r w:rsidRPr="00611965">
        <w:rPr>
          <w:rFonts w:ascii="Times New Roman" w:hAnsi="Times New Roman" w:cs="Times New Roman"/>
          <w:sz w:val="24"/>
          <w:szCs w:val="24"/>
        </w:rPr>
        <w:t>Bolívia a</w:t>
      </w:r>
      <w:r>
        <w:rPr>
          <w:rFonts w:ascii="Times New Roman" w:hAnsi="Times New Roman" w:cs="Times New Roman"/>
          <w:sz w:val="24"/>
          <w:szCs w:val="24"/>
        </w:rPr>
        <w:t>o</w:t>
      </w:r>
      <w:r w:rsidRPr="00611965">
        <w:rPr>
          <w:rFonts w:ascii="Times New Roman" w:hAnsi="Times New Roman" w:cs="Times New Roman"/>
          <w:sz w:val="24"/>
          <w:szCs w:val="24"/>
        </w:rPr>
        <w:t xml:space="preserve"> sudeste e o Peru ao sul e a oeste.</w:t>
      </w:r>
      <w:r>
        <w:rPr>
          <w:rFonts w:ascii="Times New Roman" w:hAnsi="Times New Roman" w:cs="Times New Roman"/>
          <w:sz w:val="24"/>
          <w:szCs w:val="24"/>
        </w:rPr>
        <w:t xml:space="preserve"> </w:t>
      </w:r>
      <w:r w:rsidRPr="00611965">
        <w:rPr>
          <w:rFonts w:ascii="Times New Roman" w:hAnsi="Times New Roman" w:cs="Times New Roman"/>
          <w:sz w:val="24"/>
          <w:szCs w:val="24"/>
        </w:rPr>
        <w:t xml:space="preserve">De acordo </w:t>
      </w:r>
      <w:r w:rsidR="002A1074">
        <w:rPr>
          <w:rFonts w:ascii="Times New Roman" w:hAnsi="Times New Roman" w:cs="Times New Roman"/>
          <w:sz w:val="24"/>
          <w:szCs w:val="24"/>
        </w:rPr>
        <w:t>com o Censo brasileiro de 2010 o número de habitantes no Acre é 733 559</w:t>
      </w:r>
      <w:r w:rsidRPr="00611965">
        <w:rPr>
          <w:rFonts w:ascii="Times New Roman" w:hAnsi="Times New Roman" w:cs="Times New Roman"/>
          <w:sz w:val="24"/>
          <w:szCs w:val="24"/>
        </w:rPr>
        <w:t>, sendo que haviam 532 279 habitantes em área urbana e 20</w:t>
      </w:r>
      <w:r w:rsidR="006B0BE6">
        <w:rPr>
          <w:rFonts w:ascii="Times New Roman" w:hAnsi="Times New Roman" w:cs="Times New Roman"/>
          <w:sz w:val="24"/>
          <w:szCs w:val="24"/>
        </w:rPr>
        <w:t>1 280 habitantes em área rural</w:t>
      </w:r>
      <w:r w:rsidR="008641C7">
        <w:rPr>
          <w:rFonts w:ascii="Times New Roman" w:hAnsi="Times New Roman" w:cs="Times New Roman"/>
          <w:sz w:val="24"/>
          <w:szCs w:val="24"/>
        </w:rPr>
        <w:t xml:space="preserve"> </w:t>
      </w:r>
      <w:r w:rsidR="00A9586B" w:rsidRPr="00A9586B">
        <w:rPr>
          <w:rFonts w:ascii="Times New Roman" w:hAnsi="Times New Roman" w:cs="Times New Roman"/>
          <w:kern w:val="24"/>
          <w:sz w:val="24"/>
          <w:szCs w:val="24"/>
          <w:vertAlign w:val="superscript"/>
        </w:rPr>
        <w:t>(</w:t>
      </w:r>
      <w:r w:rsidR="001B0433">
        <w:rPr>
          <w:rFonts w:ascii="Times New Roman" w:hAnsi="Times New Roman" w:cs="Times New Roman"/>
          <w:kern w:val="24"/>
          <w:sz w:val="24"/>
          <w:szCs w:val="24"/>
          <w:vertAlign w:val="superscript"/>
        </w:rPr>
        <w:fldChar w:fldCharType="begin"/>
      </w:r>
      <w:r w:rsidR="001B0433">
        <w:rPr>
          <w:rFonts w:ascii="Times New Roman" w:hAnsi="Times New Roman" w:cs="Times New Roman"/>
          <w:kern w:val="24"/>
          <w:sz w:val="24"/>
          <w:szCs w:val="24"/>
          <w:vertAlign w:val="superscript"/>
        </w:rPr>
        <w:instrText xml:space="preserve"> REF _Ref461486019 \r \h </w:instrText>
      </w:r>
      <w:r w:rsidR="001B0433">
        <w:rPr>
          <w:rFonts w:ascii="Times New Roman" w:hAnsi="Times New Roman" w:cs="Times New Roman"/>
          <w:kern w:val="24"/>
          <w:sz w:val="24"/>
          <w:szCs w:val="24"/>
          <w:vertAlign w:val="superscript"/>
        </w:rPr>
      </w:r>
      <w:r w:rsidR="001B0433">
        <w:rPr>
          <w:rFonts w:ascii="Times New Roman" w:hAnsi="Times New Roman" w:cs="Times New Roman"/>
          <w:kern w:val="24"/>
          <w:sz w:val="24"/>
          <w:szCs w:val="24"/>
          <w:vertAlign w:val="superscript"/>
        </w:rPr>
        <w:fldChar w:fldCharType="separate"/>
      </w:r>
      <w:r w:rsidR="001B0433">
        <w:rPr>
          <w:rFonts w:ascii="Times New Roman" w:hAnsi="Times New Roman" w:cs="Times New Roman"/>
          <w:kern w:val="24"/>
          <w:sz w:val="24"/>
          <w:szCs w:val="24"/>
          <w:vertAlign w:val="superscript"/>
        </w:rPr>
        <w:t>9</w:t>
      </w:r>
      <w:r w:rsidR="001B0433">
        <w:rPr>
          <w:rFonts w:ascii="Times New Roman" w:hAnsi="Times New Roman" w:cs="Times New Roman"/>
          <w:kern w:val="24"/>
          <w:sz w:val="24"/>
          <w:szCs w:val="24"/>
          <w:vertAlign w:val="superscript"/>
        </w:rPr>
        <w:fldChar w:fldCharType="end"/>
      </w:r>
      <w:r w:rsidR="00A9586B" w:rsidRPr="00A9586B">
        <w:rPr>
          <w:rFonts w:ascii="Times New Roman" w:hAnsi="Times New Roman" w:cs="Times New Roman"/>
          <w:kern w:val="24"/>
          <w:sz w:val="24"/>
          <w:szCs w:val="24"/>
          <w:vertAlign w:val="superscript"/>
        </w:rPr>
        <w:t>)</w:t>
      </w:r>
      <w:r w:rsidR="006B0BE6" w:rsidRPr="006922B4">
        <w:rPr>
          <w:rFonts w:ascii="Times New Roman" w:hAnsi="Times New Roman" w:cs="Times New Roman"/>
          <w:kern w:val="24"/>
          <w:sz w:val="24"/>
          <w:szCs w:val="24"/>
        </w:rPr>
        <w:t>.</w:t>
      </w:r>
      <w:r w:rsidR="00833ACF">
        <w:rPr>
          <w:rFonts w:ascii="Times New Roman" w:hAnsi="Times New Roman" w:cs="Times New Roman"/>
          <w:kern w:val="24"/>
          <w:sz w:val="24"/>
          <w:szCs w:val="24"/>
          <w:vertAlign w:val="superscript"/>
        </w:rPr>
        <w:t xml:space="preserve"> </w:t>
      </w:r>
      <w:r w:rsidR="00833ACF">
        <w:rPr>
          <w:rFonts w:ascii="Times New Roman" w:hAnsi="Times New Roman" w:cs="Times New Roman"/>
          <w:sz w:val="24"/>
          <w:szCs w:val="24"/>
        </w:rPr>
        <w:t xml:space="preserve">A pesquisa foi realizada no estado do Acre, que, conta </w:t>
      </w:r>
      <w:r w:rsidR="00833ACF" w:rsidRPr="00D76F80">
        <w:rPr>
          <w:rFonts w:ascii="Times New Roman" w:hAnsi="Times New Roman" w:cs="Times New Roman"/>
          <w:sz w:val="24"/>
          <w:szCs w:val="24"/>
        </w:rPr>
        <w:t>com 32</w:t>
      </w:r>
      <w:r w:rsidR="00833ACF" w:rsidRPr="00242B02">
        <w:rPr>
          <w:rFonts w:ascii="Times New Roman" w:hAnsi="Times New Roman" w:cs="Times New Roman"/>
          <w:color w:val="FF0000"/>
          <w:sz w:val="24"/>
          <w:szCs w:val="24"/>
        </w:rPr>
        <w:t xml:space="preserve"> </w:t>
      </w:r>
      <w:r w:rsidR="00833ACF">
        <w:rPr>
          <w:rFonts w:ascii="Times New Roman" w:hAnsi="Times New Roman" w:cs="Times New Roman"/>
          <w:sz w:val="24"/>
          <w:szCs w:val="24"/>
        </w:rPr>
        <w:t>unidades básicas de saúde e 27 unidades hospitalares/ambulatoriais, distribuídos em seus 22 municípios.</w:t>
      </w:r>
    </w:p>
    <w:p w:rsidR="00E00F5D" w:rsidRDefault="005D6AE2" w:rsidP="007764AA">
      <w:pPr>
        <w:spacing w:after="0" w:line="360" w:lineRule="auto"/>
        <w:jc w:val="both"/>
        <w:rPr>
          <w:rFonts w:ascii="Times New Roman" w:hAnsi="Times New Roman" w:cs="Times New Roman"/>
          <w:sz w:val="24"/>
          <w:szCs w:val="24"/>
        </w:rPr>
      </w:pPr>
      <w:r w:rsidRPr="005D6AE2">
        <w:rPr>
          <w:rFonts w:ascii="Times New Roman" w:hAnsi="Times New Roman" w:cs="Times New Roman"/>
          <w:sz w:val="24"/>
          <w:szCs w:val="24"/>
        </w:rPr>
        <w:t xml:space="preserve">Trata-se de um estudo observacional analítico do tipo transversal. Os dados estudados correspondem </w:t>
      </w:r>
      <w:r w:rsidR="00BD5332" w:rsidRPr="005D6AE2">
        <w:rPr>
          <w:rFonts w:ascii="Times New Roman" w:hAnsi="Times New Roman" w:cs="Times New Roman"/>
          <w:sz w:val="24"/>
          <w:szCs w:val="24"/>
        </w:rPr>
        <w:t>às</w:t>
      </w:r>
      <w:r w:rsidRPr="005D6AE2">
        <w:rPr>
          <w:rFonts w:ascii="Times New Roman" w:hAnsi="Times New Roman" w:cs="Times New Roman"/>
          <w:sz w:val="24"/>
          <w:szCs w:val="24"/>
        </w:rPr>
        <w:t xml:space="preserve"> d</w:t>
      </w:r>
      <w:r w:rsidR="00F1331F">
        <w:rPr>
          <w:rFonts w:ascii="Times New Roman" w:hAnsi="Times New Roman" w:cs="Times New Roman"/>
          <w:sz w:val="24"/>
          <w:szCs w:val="24"/>
        </w:rPr>
        <w:t>espes</w:t>
      </w:r>
      <w:r w:rsidRPr="005D6AE2">
        <w:rPr>
          <w:rFonts w:ascii="Times New Roman" w:hAnsi="Times New Roman" w:cs="Times New Roman"/>
          <w:sz w:val="24"/>
          <w:szCs w:val="24"/>
        </w:rPr>
        <w:t xml:space="preserve">as com saúde no Estado do Acre, por </w:t>
      </w:r>
      <w:proofErr w:type="spellStart"/>
      <w:r w:rsidRPr="005D6AE2">
        <w:rPr>
          <w:rFonts w:ascii="Times New Roman" w:hAnsi="Times New Roman" w:cs="Times New Roman"/>
          <w:sz w:val="24"/>
          <w:szCs w:val="24"/>
        </w:rPr>
        <w:t>subfunção</w:t>
      </w:r>
      <w:proofErr w:type="spellEnd"/>
      <w:r w:rsidRPr="005D6AE2">
        <w:rPr>
          <w:rFonts w:ascii="Times New Roman" w:hAnsi="Times New Roman" w:cs="Times New Roman"/>
          <w:sz w:val="24"/>
          <w:szCs w:val="24"/>
        </w:rPr>
        <w:t xml:space="preserve">, no período de 2010 a 2014. </w:t>
      </w:r>
    </w:p>
    <w:p w:rsidR="00F1331F" w:rsidRDefault="00F1331F" w:rsidP="007764AA">
      <w:pPr>
        <w:spacing w:after="0" w:line="360" w:lineRule="auto"/>
        <w:jc w:val="both"/>
        <w:rPr>
          <w:rFonts w:ascii="Times New Roman" w:hAnsi="Times New Roman" w:cs="Times New Roman"/>
          <w:sz w:val="24"/>
          <w:szCs w:val="24"/>
        </w:rPr>
      </w:pPr>
      <w:r w:rsidRPr="00F1331F">
        <w:rPr>
          <w:rFonts w:ascii="Times New Roman" w:hAnsi="Times New Roman" w:cs="Times New Roman"/>
          <w:sz w:val="24"/>
          <w:szCs w:val="24"/>
        </w:rPr>
        <w:t>Para a análise da composição e direcionamento</w:t>
      </w:r>
      <w:r>
        <w:rPr>
          <w:rFonts w:ascii="Times New Roman" w:hAnsi="Times New Roman" w:cs="Times New Roman"/>
          <w:sz w:val="24"/>
          <w:szCs w:val="24"/>
        </w:rPr>
        <w:t xml:space="preserve"> </w:t>
      </w:r>
      <w:r w:rsidRPr="00F1331F">
        <w:rPr>
          <w:rFonts w:ascii="Times New Roman" w:hAnsi="Times New Roman" w:cs="Times New Roman"/>
          <w:sz w:val="24"/>
          <w:szCs w:val="24"/>
        </w:rPr>
        <w:t>dos recursos, o período do estudo correspondeu</w:t>
      </w:r>
      <w:r>
        <w:rPr>
          <w:rFonts w:ascii="Times New Roman" w:hAnsi="Times New Roman" w:cs="Times New Roman"/>
          <w:sz w:val="24"/>
          <w:szCs w:val="24"/>
        </w:rPr>
        <w:t xml:space="preserve"> </w:t>
      </w:r>
      <w:r w:rsidRPr="00F1331F">
        <w:rPr>
          <w:rFonts w:ascii="Times New Roman" w:hAnsi="Times New Roman" w:cs="Times New Roman"/>
          <w:sz w:val="24"/>
          <w:szCs w:val="24"/>
        </w:rPr>
        <w:t>aos anos 20</w:t>
      </w:r>
      <w:r>
        <w:rPr>
          <w:rFonts w:ascii="Times New Roman" w:hAnsi="Times New Roman" w:cs="Times New Roman"/>
          <w:sz w:val="24"/>
          <w:szCs w:val="24"/>
        </w:rPr>
        <w:t>10</w:t>
      </w:r>
      <w:r w:rsidRPr="00F1331F">
        <w:rPr>
          <w:rFonts w:ascii="Times New Roman" w:hAnsi="Times New Roman" w:cs="Times New Roman"/>
          <w:sz w:val="24"/>
          <w:szCs w:val="24"/>
        </w:rPr>
        <w:t>, 20</w:t>
      </w:r>
      <w:r>
        <w:rPr>
          <w:rFonts w:ascii="Times New Roman" w:hAnsi="Times New Roman" w:cs="Times New Roman"/>
          <w:sz w:val="24"/>
          <w:szCs w:val="24"/>
        </w:rPr>
        <w:t xml:space="preserve">11, 2012, 2013 </w:t>
      </w:r>
      <w:r w:rsidRPr="00F1331F">
        <w:rPr>
          <w:rFonts w:ascii="Times New Roman" w:hAnsi="Times New Roman" w:cs="Times New Roman"/>
          <w:sz w:val="24"/>
          <w:szCs w:val="24"/>
        </w:rPr>
        <w:t>e 20</w:t>
      </w:r>
      <w:r>
        <w:rPr>
          <w:rFonts w:ascii="Times New Roman" w:hAnsi="Times New Roman" w:cs="Times New Roman"/>
          <w:sz w:val="24"/>
          <w:szCs w:val="24"/>
        </w:rPr>
        <w:t>14</w:t>
      </w:r>
      <w:r w:rsidRPr="00F1331F">
        <w:rPr>
          <w:rFonts w:ascii="Times New Roman" w:hAnsi="Times New Roman" w:cs="Times New Roman"/>
          <w:sz w:val="24"/>
          <w:szCs w:val="24"/>
        </w:rPr>
        <w:t>, verificando-se os</w:t>
      </w:r>
      <w:r>
        <w:rPr>
          <w:rFonts w:ascii="Times New Roman" w:hAnsi="Times New Roman" w:cs="Times New Roman"/>
          <w:sz w:val="24"/>
          <w:szCs w:val="24"/>
        </w:rPr>
        <w:t xml:space="preserve"> </w:t>
      </w:r>
      <w:r w:rsidRPr="00F1331F">
        <w:rPr>
          <w:rFonts w:ascii="Times New Roman" w:hAnsi="Times New Roman" w:cs="Times New Roman"/>
          <w:sz w:val="24"/>
          <w:szCs w:val="24"/>
        </w:rPr>
        <w:t xml:space="preserve">dados financeiros referente </w:t>
      </w:r>
      <w:r w:rsidR="00BD5332">
        <w:rPr>
          <w:rFonts w:ascii="Times New Roman" w:hAnsi="Times New Roman" w:cs="Times New Roman"/>
          <w:sz w:val="24"/>
          <w:szCs w:val="24"/>
        </w:rPr>
        <w:t>às</w:t>
      </w:r>
      <w:r>
        <w:rPr>
          <w:rFonts w:ascii="Times New Roman" w:hAnsi="Times New Roman" w:cs="Times New Roman"/>
          <w:sz w:val="24"/>
          <w:szCs w:val="24"/>
        </w:rPr>
        <w:t xml:space="preserve"> despesas com</w:t>
      </w:r>
      <w:r w:rsidRPr="00F1331F">
        <w:rPr>
          <w:rFonts w:ascii="Times New Roman" w:hAnsi="Times New Roman" w:cs="Times New Roman"/>
          <w:sz w:val="24"/>
          <w:szCs w:val="24"/>
        </w:rPr>
        <w:t xml:space="preserve"> atenção básica</w:t>
      </w:r>
      <w:r>
        <w:rPr>
          <w:rFonts w:ascii="Times New Roman" w:hAnsi="Times New Roman" w:cs="Times New Roman"/>
          <w:sz w:val="24"/>
          <w:szCs w:val="24"/>
        </w:rPr>
        <w:t xml:space="preserve"> e assistência hospitalar/ambulatorial</w:t>
      </w:r>
      <w:r w:rsidRPr="00F1331F">
        <w:rPr>
          <w:rFonts w:ascii="Times New Roman" w:hAnsi="Times New Roman" w:cs="Times New Roman"/>
          <w:sz w:val="24"/>
          <w:szCs w:val="24"/>
        </w:rPr>
        <w:t>.</w:t>
      </w:r>
      <w:r>
        <w:rPr>
          <w:rFonts w:ascii="Times New Roman" w:hAnsi="Times New Roman" w:cs="Times New Roman"/>
          <w:sz w:val="24"/>
          <w:szCs w:val="24"/>
        </w:rPr>
        <w:t xml:space="preserve"> </w:t>
      </w:r>
    </w:p>
    <w:p w:rsidR="00EE32B4" w:rsidRDefault="00F1331F" w:rsidP="007764AA">
      <w:pPr>
        <w:spacing w:after="0" w:line="360" w:lineRule="auto"/>
        <w:jc w:val="both"/>
        <w:rPr>
          <w:rFonts w:ascii="Times New Roman" w:hAnsi="Times New Roman" w:cs="Times New Roman"/>
          <w:sz w:val="24"/>
          <w:szCs w:val="24"/>
        </w:rPr>
      </w:pPr>
      <w:r w:rsidRPr="00F1331F">
        <w:rPr>
          <w:rFonts w:ascii="Times New Roman" w:hAnsi="Times New Roman" w:cs="Times New Roman"/>
          <w:sz w:val="24"/>
          <w:szCs w:val="24"/>
        </w:rPr>
        <w:t>Esta análise teve como fonte as informações</w:t>
      </w:r>
      <w:r>
        <w:rPr>
          <w:rFonts w:ascii="Times New Roman" w:hAnsi="Times New Roman" w:cs="Times New Roman"/>
          <w:sz w:val="24"/>
          <w:szCs w:val="24"/>
        </w:rPr>
        <w:t xml:space="preserve"> </w:t>
      </w:r>
      <w:r w:rsidR="00EE32B4">
        <w:rPr>
          <w:rFonts w:ascii="Times New Roman" w:hAnsi="Times New Roman" w:cs="Times New Roman"/>
          <w:sz w:val="24"/>
          <w:szCs w:val="24"/>
        </w:rPr>
        <w:t xml:space="preserve">existentes no SIOPS </w:t>
      </w:r>
      <w:r w:rsidR="00EE32B4" w:rsidRPr="00EE32B4">
        <w:rPr>
          <w:rFonts w:ascii="Times New Roman" w:hAnsi="Times New Roman" w:cs="Times New Roman"/>
          <w:sz w:val="24"/>
          <w:szCs w:val="24"/>
        </w:rPr>
        <w:t>— Sistema de Informações sobre Orçamentos Públicos em Saúde institucionalizado em outubro de 2000</w:t>
      </w:r>
      <w:r w:rsidR="006922B4">
        <w:rPr>
          <w:rFonts w:ascii="Times New Roman" w:hAnsi="Times New Roman" w:cs="Times New Roman"/>
          <w:sz w:val="24"/>
          <w:szCs w:val="24"/>
        </w:rPr>
        <w:t>. At</w:t>
      </w:r>
      <w:r w:rsidR="00EE32B4" w:rsidRPr="00EE32B4">
        <w:rPr>
          <w:rFonts w:ascii="Times New Roman" w:hAnsi="Times New Roman" w:cs="Times New Roman"/>
          <w:sz w:val="24"/>
          <w:szCs w:val="24"/>
        </w:rPr>
        <w:t>ravés dele, o MS organiza e executa a coleta, o processamento e a</w:t>
      </w:r>
      <w:r w:rsidR="00EE32B4">
        <w:rPr>
          <w:rFonts w:ascii="Times New Roman" w:hAnsi="Times New Roman" w:cs="Times New Roman"/>
          <w:sz w:val="24"/>
          <w:szCs w:val="24"/>
        </w:rPr>
        <w:t xml:space="preserve"> </w:t>
      </w:r>
      <w:r w:rsidR="00EE32B4" w:rsidRPr="00EE32B4">
        <w:rPr>
          <w:rFonts w:ascii="Times New Roman" w:hAnsi="Times New Roman" w:cs="Times New Roman"/>
          <w:sz w:val="24"/>
          <w:szCs w:val="24"/>
        </w:rPr>
        <w:t>disponibilização de informações sobre receitas e gastos em saúde nas três esferas de</w:t>
      </w:r>
      <w:r w:rsidR="00EE32B4">
        <w:rPr>
          <w:rFonts w:ascii="Times New Roman" w:hAnsi="Times New Roman" w:cs="Times New Roman"/>
          <w:sz w:val="24"/>
          <w:szCs w:val="24"/>
        </w:rPr>
        <w:t xml:space="preserve"> </w:t>
      </w:r>
      <w:r w:rsidR="00EE32B4" w:rsidRPr="00EE32B4">
        <w:rPr>
          <w:rFonts w:ascii="Times New Roman" w:hAnsi="Times New Roman" w:cs="Times New Roman"/>
          <w:sz w:val="24"/>
          <w:szCs w:val="24"/>
        </w:rPr>
        <w:t>governo, permitindo a produção de relevantes indicadores para o planejamento, acompanhamento</w:t>
      </w:r>
      <w:r w:rsidR="00EE32B4">
        <w:rPr>
          <w:rFonts w:ascii="Times New Roman" w:hAnsi="Times New Roman" w:cs="Times New Roman"/>
          <w:sz w:val="24"/>
          <w:szCs w:val="24"/>
        </w:rPr>
        <w:t xml:space="preserve"> </w:t>
      </w:r>
      <w:r w:rsidR="00EE32B4" w:rsidRPr="00EE32B4">
        <w:rPr>
          <w:rFonts w:ascii="Times New Roman" w:hAnsi="Times New Roman" w:cs="Times New Roman"/>
          <w:sz w:val="24"/>
          <w:szCs w:val="24"/>
        </w:rPr>
        <w:t>e avaliação do gasto público nas três esferas de governo, facultando melhores</w:t>
      </w:r>
      <w:r w:rsidR="00EE32B4">
        <w:rPr>
          <w:rFonts w:ascii="Times New Roman" w:hAnsi="Times New Roman" w:cs="Times New Roman"/>
          <w:sz w:val="24"/>
          <w:szCs w:val="24"/>
        </w:rPr>
        <w:t xml:space="preserve"> </w:t>
      </w:r>
      <w:r w:rsidR="00EE32B4" w:rsidRPr="00EE32B4">
        <w:rPr>
          <w:rFonts w:ascii="Times New Roman" w:hAnsi="Times New Roman" w:cs="Times New Roman"/>
          <w:sz w:val="24"/>
          <w:szCs w:val="24"/>
        </w:rPr>
        <w:t xml:space="preserve">condições para o exercício do controle </w:t>
      </w:r>
      <w:proofErr w:type="gramStart"/>
      <w:r w:rsidR="00EE32B4" w:rsidRPr="00EE32B4">
        <w:rPr>
          <w:rFonts w:ascii="Times New Roman" w:hAnsi="Times New Roman" w:cs="Times New Roman"/>
          <w:sz w:val="24"/>
          <w:szCs w:val="24"/>
        </w:rPr>
        <w:t>social</w:t>
      </w:r>
      <w:r w:rsidR="00A9586B" w:rsidRPr="00A9586B">
        <w:rPr>
          <w:rFonts w:ascii="Times New Roman" w:hAnsi="Times New Roman" w:cs="Times New Roman"/>
          <w:kern w:val="24"/>
          <w:sz w:val="24"/>
          <w:szCs w:val="24"/>
          <w:vertAlign w:val="superscript"/>
        </w:rPr>
        <w:t>(</w:t>
      </w:r>
      <w:proofErr w:type="gramEnd"/>
      <w:r w:rsidR="001B0433">
        <w:rPr>
          <w:rFonts w:ascii="Times New Roman" w:hAnsi="Times New Roman" w:cs="Times New Roman"/>
          <w:kern w:val="24"/>
          <w:sz w:val="24"/>
          <w:szCs w:val="24"/>
          <w:vertAlign w:val="superscript"/>
        </w:rPr>
        <w:fldChar w:fldCharType="begin"/>
      </w:r>
      <w:r w:rsidR="001B0433">
        <w:rPr>
          <w:rFonts w:ascii="Times New Roman" w:hAnsi="Times New Roman" w:cs="Times New Roman"/>
          <w:kern w:val="24"/>
          <w:sz w:val="24"/>
          <w:szCs w:val="24"/>
          <w:vertAlign w:val="superscript"/>
        </w:rPr>
        <w:instrText xml:space="preserve"> REF _Ref461486040 \r \h </w:instrText>
      </w:r>
      <w:r w:rsidR="001B0433">
        <w:rPr>
          <w:rFonts w:ascii="Times New Roman" w:hAnsi="Times New Roman" w:cs="Times New Roman"/>
          <w:kern w:val="24"/>
          <w:sz w:val="24"/>
          <w:szCs w:val="24"/>
          <w:vertAlign w:val="superscript"/>
        </w:rPr>
      </w:r>
      <w:r w:rsidR="001B0433">
        <w:rPr>
          <w:rFonts w:ascii="Times New Roman" w:hAnsi="Times New Roman" w:cs="Times New Roman"/>
          <w:kern w:val="24"/>
          <w:sz w:val="24"/>
          <w:szCs w:val="24"/>
          <w:vertAlign w:val="superscript"/>
        </w:rPr>
        <w:fldChar w:fldCharType="separate"/>
      </w:r>
      <w:r w:rsidR="001B0433">
        <w:rPr>
          <w:rFonts w:ascii="Times New Roman" w:hAnsi="Times New Roman" w:cs="Times New Roman"/>
          <w:kern w:val="24"/>
          <w:sz w:val="24"/>
          <w:szCs w:val="24"/>
          <w:vertAlign w:val="superscript"/>
        </w:rPr>
        <w:t>1</w:t>
      </w:r>
      <w:r w:rsidR="001B0433">
        <w:rPr>
          <w:rFonts w:ascii="Times New Roman" w:hAnsi="Times New Roman" w:cs="Times New Roman"/>
          <w:kern w:val="24"/>
          <w:sz w:val="24"/>
          <w:szCs w:val="24"/>
          <w:vertAlign w:val="superscript"/>
        </w:rPr>
        <w:fldChar w:fldCharType="end"/>
      </w:r>
      <w:r w:rsidR="00A9586B" w:rsidRPr="00A9586B">
        <w:rPr>
          <w:rFonts w:ascii="Times New Roman" w:hAnsi="Times New Roman" w:cs="Times New Roman"/>
          <w:kern w:val="24"/>
          <w:sz w:val="24"/>
          <w:szCs w:val="24"/>
          <w:vertAlign w:val="superscript"/>
        </w:rPr>
        <w:t>)</w:t>
      </w:r>
      <w:r w:rsidR="006B0BE6">
        <w:rPr>
          <w:rFonts w:ascii="Times New Roman" w:hAnsi="Times New Roman" w:cs="Times New Roman"/>
          <w:kern w:val="24"/>
          <w:sz w:val="24"/>
          <w:szCs w:val="24"/>
          <w:vertAlign w:val="superscript"/>
        </w:rPr>
        <w:t>.</w:t>
      </w:r>
    </w:p>
    <w:p w:rsidR="005D6AE2" w:rsidRDefault="00EE32B4"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Essas informações foram agregadas no banco de dados do </w:t>
      </w:r>
      <w:r w:rsidR="005D6AE2" w:rsidRPr="005D6AE2">
        <w:rPr>
          <w:rFonts w:ascii="Times New Roman" w:hAnsi="Times New Roman" w:cs="Times New Roman"/>
          <w:sz w:val="24"/>
          <w:szCs w:val="24"/>
        </w:rPr>
        <w:t>programa Excel.</w:t>
      </w:r>
      <w:r w:rsidR="003D4FEA">
        <w:rPr>
          <w:rFonts w:ascii="Times New Roman" w:hAnsi="Times New Roman" w:cs="Times New Roman"/>
          <w:sz w:val="24"/>
          <w:szCs w:val="24"/>
        </w:rPr>
        <w:t xml:space="preserve"> </w:t>
      </w:r>
      <w:r>
        <w:rPr>
          <w:rFonts w:ascii="Times New Roman" w:hAnsi="Times New Roman" w:cs="Times New Roman"/>
          <w:sz w:val="24"/>
          <w:szCs w:val="24"/>
        </w:rPr>
        <w:t>Embora tenham sido coletados todos os dados sobre as despesas com saúde, para um</w:t>
      </w:r>
      <w:r w:rsidR="000946FE">
        <w:rPr>
          <w:rFonts w:ascii="Times New Roman" w:hAnsi="Times New Roman" w:cs="Times New Roman"/>
          <w:sz w:val="24"/>
          <w:szCs w:val="24"/>
        </w:rPr>
        <w:t>a</w:t>
      </w:r>
      <w:r>
        <w:rPr>
          <w:rFonts w:ascii="Times New Roman" w:hAnsi="Times New Roman" w:cs="Times New Roman"/>
          <w:sz w:val="24"/>
          <w:szCs w:val="24"/>
        </w:rPr>
        <w:t xml:space="preserve"> melhor compreensão, na análise final optou-se por trabalhar apenas as </w:t>
      </w:r>
      <w:proofErr w:type="spellStart"/>
      <w:r w:rsidR="002C01F7">
        <w:rPr>
          <w:rFonts w:ascii="Times New Roman" w:hAnsi="Times New Roman" w:cs="Times New Roman"/>
          <w:sz w:val="24"/>
          <w:szCs w:val="24"/>
        </w:rPr>
        <w:t>sub-funções</w:t>
      </w:r>
      <w:proofErr w:type="spellEnd"/>
      <w:r>
        <w:rPr>
          <w:rFonts w:ascii="Times New Roman" w:hAnsi="Times New Roman" w:cs="Times New Roman"/>
          <w:sz w:val="24"/>
          <w:szCs w:val="24"/>
        </w:rPr>
        <w:t xml:space="preserve"> que respondem </w:t>
      </w:r>
      <w:r w:rsidR="000B5840">
        <w:rPr>
          <w:rFonts w:ascii="Times New Roman" w:hAnsi="Times New Roman" w:cs="Times New Roman"/>
          <w:sz w:val="24"/>
          <w:szCs w:val="24"/>
        </w:rPr>
        <w:t>a</w:t>
      </w:r>
      <w:r w:rsidR="000946FE">
        <w:rPr>
          <w:rFonts w:ascii="Times New Roman" w:hAnsi="Times New Roman" w:cs="Times New Roman"/>
          <w:sz w:val="24"/>
          <w:szCs w:val="24"/>
        </w:rPr>
        <w:t>os objetivos</w:t>
      </w:r>
      <w:r>
        <w:rPr>
          <w:rFonts w:ascii="Times New Roman" w:hAnsi="Times New Roman" w:cs="Times New Roman"/>
          <w:sz w:val="24"/>
          <w:szCs w:val="24"/>
        </w:rPr>
        <w:t xml:space="preserve"> da pesquisa. </w:t>
      </w:r>
    </w:p>
    <w:p w:rsidR="006922B4" w:rsidRDefault="006922B4" w:rsidP="007764AA">
      <w:pPr>
        <w:spacing w:after="0" w:line="360" w:lineRule="auto"/>
        <w:jc w:val="both"/>
        <w:rPr>
          <w:rFonts w:ascii="Times New Roman" w:hAnsi="Times New Roman" w:cs="Times New Roman"/>
          <w:b/>
          <w:sz w:val="24"/>
          <w:szCs w:val="24"/>
        </w:rPr>
      </w:pPr>
    </w:p>
    <w:p w:rsidR="006922B4" w:rsidRDefault="006922B4" w:rsidP="007764AA">
      <w:pPr>
        <w:spacing w:after="0" w:line="360" w:lineRule="auto"/>
        <w:jc w:val="both"/>
        <w:rPr>
          <w:rFonts w:ascii="Times New Roman" w:hAnsi="Times New Roman" w:cs="Times New Roman"/>
          <w:b/>
          <w:sz w:val="24"/>
          <w:szCs w:val="24"/>
        </w:rPr>
      </w:pPr>
    </w:p>
    <w:p w:rsidR="00222DDA" w:rsidRPr="004B2CD6" w:rsidRDefault="00222DDA" w:rsidP="007764AA">
      <w:pPr>
        <w:spacing w:after="0" w:line="360" w:lineRule="auto"/>
        <w:jc w:val="both"/>
        <w:rPr>
          <w:rFonts w:ascii="Times New Roman" w:eastAsia="Times New Roman" w:hAnsi="Times New Roman" w:cs="Times New Roman"/>
          <w:sz w:val="24"/>
          <w:szCs w:val="24"/>
        </w:rPr>
      </w:pPr>
      <w:r w:rsidRPr="004B2CD6">
        <w:rPr>
          <w:rFonts w:ascii="Times New Roman" w:hAnsi="Times New Roman" w:cs="Times New Roman"/>
          <w:b/>
          <w:sz w:val="24"/>
          <w:szCs w:val="24"/>
        </w:rPr>
        <w:t xml:space="preserve">3. RESULTADOS </w:t>
      </w:r>
    </w:p>
    <w:p w:rsidR="006922B4" w:rsidRDefault="006922B4" w:rsidP="007764AA">
      <w:pPr>
        <w:spacing w:after="0" w:line="360" w:lineRule="auto"/>
        <w:jc w:val="both"/>
        <w:rPr>
          <w:rFonts w:ascii="Times New Roman" w:hAnsi="Times New Roman" w:cs="Times New Roman"/>
          <w:b/>
          <w:sz w:val="24"/>
          <w:szCs w:val="24"/>
        </w:rPr>
      </w:pPr>
    </w:p>
    <w:p w:rsidR="00222DDA" w:rsidRPr="004B2CD6" w:rsidRDefault="0063778D" w:rsidP="007764AA">
      <w:pPr>
        <w:spacing w:after="0" w:line="360" w:lineRule="auto"/>
        <w:jc w:val="both"/>
        <w:rPr>
          <w:rFonts w:ascii="Times New Roman" w:hAnsi="Times New Roman" w:cs="Times New Roman"/>
          <w:sz w:val="24"/>
          <w:szCs w:val="24"/>
        </w:rPr>
      </w:pPr>
      <w:r w:rsidRPr="004B2CD6">
        <w:rPr>
          <w:rFonts w:ascii="Times New Roman" w:hAnsi="Times New Roman" w:cs="Times New Roman"/>
          <w:b/>
          <w:sz w:val="24"/>
          <w:szCs w:val="24"/>
        </w:rPr>
        <w:t>Gráfico</w:t>
      </w:r>
      <w:r w:rsidR="00222DDA" w:rsidRPr="004B2CD6">
        <w:rPr>
          <w:rFonts w:ascii="Times New Roman" w:hAnsi="Times New Roman" w:cs="Times New Roman"/>
          <w:b/>
          <w:sz w:val="24"/>
          <w:szCs w:val="24"/>
        </w:rPr>
        <w:t xml:space="preserve"> 1 -</w:t>
      </w:r>
      <w:r w:rsidR="00222DDA" w:rsidRPr="004B2CD6">
        <w:rPr>
          <w:rFonts w:ascii="Times New Roman" w:hAnsi="Times New Roman" w:cs="Times New Roman"/>
          <w:sz w:val="24"/>
          <w:szCs w:val="24"/>
        </w:rPr>
        <w:t xml:space="preserve"> </w:t>
      </w:r>
      <w:r w:rsidR="004B2CD6" w:rsidRPr="004B2CD6">
        <w:rPr>
          <w:rFonts w:ascii="Times New Roman" w:hAnsi="Times New Roman" w:cs="Times New Roman"/>
          <w:sz w:val="24"/>
          <w:szCs w:val="24"/>
        </w:rPr>
        <w:t xml:space="preserve">Demonstrativo da despesa com saúde, conforme o anexo </w:t>
      </w:r>
      <w:r>
        <w:rPr>
          <w:rFonts w:ascii="Times New Roman" w:hAnsi="Times New Roman" w:cs="Times New Roman"/>
          <w:sz w:val="24"/>
          <w:szCs w:val="24"/>
        </w:rPr>
        <w:t>XVI</w:t>
      </w:r>
      <w:r w:rsidR="004B2CD6" w:rsidRPr="004B2CD6">
        <w:rPr>
          <w:rFonts w:ascii="Times New Roman" w:hAnsi="Times New Roman" w:cs="Times New Roman"/>
          <w:sz w:val="24"/>
          <w:szCs w:val="24"/>
        </w:rPr>
        <w:t xml:space="preserve"> </w:t>
      </w:r>
      <w:r w:rsidR="00630AA7">
        <w:rPr>
          <w:rFonts w:ascii="Times New Roman" w:hAnsi="Times New Roman" w:cs="Times New Roman"/>
          <w:sz w:val="24"/>
          <w:szCs w:val="24"/>
        </w:rPr>
        <w:t xml:space="preserve">do relatório </w:t>
      </w:r>
      <w:r w:rsidR="004B2CD6" w:rsidRPr="004B2CD6">
        <w:rPr>
          <w:rFonts w:ascii="Times New Roman" w:hAnsi="Times New Roman" w:cs="Times New Roman"/>
          <w:sz w:val="24"/>
          <w:szCs w:val="24"/>
        </w:rPr>
        <w:t>resumido de execução orçamentária / RR</w:t>
      </w:r>
      <w:r w:rsidR="00082B20">
        <w:rPr>
          <w:rFonts w:ascii="Times New Roman" w:hAnsi="Times New Roman" w:cs="Times New Roman"/>
          <w:sz w:val="24"/>
          <w:szCs w:val="24"/>
        </w:rPr>
        <w:t>EO. Período: 2010 a 2014.</w:t>
      </w:r>
      <w:r w:rsidR="006922B4">
        <w:rPr>
          <w:rFonts w:ascii="Times New Roman" w:hAnsi="Times New Roman" w:cs="Times New Roman"/>
          <w:sz w:val="24"/>
          <w:szCs w:val="24"/>
        </w:rPr>
        <w:t xml:space="preserve"> Atenção básica e assistência hospitalar e ambulatorial.</w:t>
      </w:r>
    </w:p>
    <w:p w:rsidR="00222DDA" w:rsidRDefault="00876BC1" w:rsidP="007764AA">
      <w:pPr>
        <w:spacing w:after="0" w:line="360" w:lineRule="auto"/>
        <w:jc w:val="both"/>
        <w:rPr>
          <w:rFonts w:ascii="Times New Roman" w:eastAsia="Times New Roman" w:hAnsi="Times New Roman" w:cs="Times New Roman"/>
          <w:color w:val="FF0000"/>
          <w:sz w:val="24"/>
          <w:szCs w:val="24"/>
        </w:rPr>
      </w:pPr>
      <w:r>
        <w:rPr>
          <w:rFonts w:ascii="Times New Roman" w:hAnsi="Times New Roman" w:cs="Times New Roman"/>
          <w:b/>
          <w:noProof/>
          <w:sz w:val="24"/>
          <w:szCs w:val="24"/>
          <w:lang w:eastAsia="pt-BR"/>
        </w:rPr>
        <w:lastRenderedPageBreak/>
        <w:drawing>
          <wp:inline distT="0" distB="0" distL="0" distR="0" wp14:anchorId="1D34ECA1" wp14:editId="12669BF5">
            <wp:extent cx="5400040" cy="4276725"/>
            <wp:effectExtent l="0" t="0" r="1016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2CD6" w:rsidRPr="007E4117" w:rsidRDefault="007E4117" w:rsidP="007764AA">
      <w:pPr>
        <w:spacing w:after="0" w:line="360" w:lineRule="auto"/>
        <w:jc w:val="both"/>
        <w:rPr>
          <w:rFonts w:ascii="Times New Roman" w:eastAsia="Times New Roman" w:hAnsi="Times New Roman" w:cs="Times New Roman"/>
          <w:sz w:val="18"/>
          <w:szCs w:val="24"/>
        </w:rPr>
      </w:pPr>
      <w:r w:rsidRPr="007E4117">
        <w:rPr>
          <w:rFonts w:ascii="Times New Roman" w:eastAsia="Times New Roman" w:hAnsi="Times New Roman" w:cs="Times New Roman"/>
          <w:sz w:val="18"/>
          <w:szCs w:val="24"/>
        </w:rPr>
        <w:t xml:space="preserve">Fonte - </w:t>
      </w:r>
      <w:r w:rsidRPr="007E4117">
        <w:rPr>
          <w:rFonts w:ascii="Times New Roman" w:hAnsi="Times New Roman" w:cs="Times New Roman"/>
          <w:sz w:val="18"/>
          <w:szCs w:val="24"/>
        </w:rPr>
        <w:t>SIOPS — Sistema de Informações sobre Orçamentos Públicos em Saúde</w:t>
      </w:r>
    </w:p>
    <w:p w:rsidR="007E4117" w:rsidRDefault="007E4117" w:rsidP="007764AA">
      <w:pPr>
        <w:spacing w:after="0" w:line="360" w:lineRule="auto"/>
        <w:jc w:val="both"/>
        <w:rPr>
          <w:rFonts w:ascii="Times New Roman" w:eastAsia="Times New Roman" w:hAnsi="Times New Roman" w:cs="Times New Roman"/>
          <w:sz w:val="24"/>
          <w:szCs w:val="24"/>
        </w:rPr>
      </w:pPr>
    </w:p>
    <w:p w:rsidR="00B125FE" w:rsidRDefault="00433265" w:rsidP="007764AA">
      <w:pPr>
        <w:spacing w:after="0" w:line="360" w:lineRule="auto"/>
        <w:jc w:val="both"/>
        <w:rPr>
          <w:rFonts w:ascii="Times New Roman" w:hAnsi="Times New Roman" w:cs="Times New Roman"/>
          <w:b/>
          <w:sz w:val="24"/>
          <w:szCs w:val="24"/>
        </w:rPr>
      </w:pPr>
      <w:r w:rsidRPr="00433265">
        <w:rPr>
          <w:rFonts w:ascii="Times New Roman" w:eastAsia="Times New Roman" w:hAnsi="Times New Roman" w:cs="Times New Roman"/>
          <w:sz w:val="24"/>
          <w:szCs w:val="24"/>
        </w:rPr>
        <w:t>As despesas com atenção básica no estado do Ac</w:t>
      </w:r>
      <w:r>
        <w:rPr>
          <w:rFonts w:ascii="Times New Roman" w:eastAsia="Times New Roman" w:hAnsi="Times New Roman" w:cs="Times New Roman"/>
          <w:sz w:val="24"/>
          <w:szCs w:val="24"/>
        </w:rPr>
        <w:t>re no ano de 2010 correspondeu a R$ 8.989.045,89, enquanto que as despesas na assistência hospitalar e ambulatorial correspondeu a R$ 513.603.078,64.</w:t>
      </w:r>
      <w:r w:rsidR="00082B20">
        <w:rPr>
          <w:rFonts w:ascii="Times New Roman" w:eastAsia="Times New Roman" w:hAnsi="Times New Roman" w:cs="Times New Roman"/>
          <w:sz w:val="24"/>
          <w:szCs w:val="24"/>
        </w:rPr>
        <w:t xml:space="preserve"> </w:t>
      </w:r>
      <w:r w:rsidR="00332A40">
        <w:rPr>
          <w:rFonts w:ascii="Times New Roman" w:hAnsi="Times New Roman" w:cs="Times New Roman"/>
          <w:sz w:val="24"/>
          <w:szCs w:val="24"/>
        </w:rPr>
        <w:t>A atenção básica representou 1,7% da despesa total com saúde, já a assistência hospitalar e ambulatorial correspondeu a 98,3%.</w:t>
      </w:r>
      <w:r w:rsidR="00082B20">
        <w:rPr>
          <w:rFonts w:ascii="Times New Roman" w:hAnsi="Times New Roman" w:cs="Times New Roman"/>
          <w:sz w:val="24"/>
          <w:szCs w:val="24"/>
        </w:rPr>
        <w:t xml:space="preserve"> </w:t>
      </w:r>
      <w:r>
        <w:rPr>
          <w:rFonts w:ascii="Times New Roman" w:hAnsi="Times New Roman" w:cs="Times New Roman"/>
          <w:sz w:val="24"/>
          <w:szCs w:val="24"/>
        </w:rPr>
        <w:t>No ano de 2011</w:t>
      </w:r>
      <w:r w:rsidR="00963E24">
        <w:rPr>
          <w:rFonts w:ascii="Times New Roman" w:hAnsi="Times New Roman" w:cs="Times New Roman"/>
          <w:sz w:val="24"/>
          <w:szCs w:val="24"/>
        </w:rPr>
        <w:t>, enquanto a despesa com atenção básica reduziu 38,86%</w:t>
      </w:r>
      <w:r w:rsidR="007E4117">
        <w:rPr>
          <w:rFonts w:ascii="Times New Roman" w:hAnsi="Times New Roman" w:cs="Times New Roman"/>
          <w:sz w:val="24"/>
          <w:szCs w:val="24"/>
        </w:rPr>
        <w:t xml:space="preserve"> (R$ 5.496.101,92)</w:t>
      </w:r>
      <w:r w:rsidR="00380650">
        <w:rPr>
          <w:rFonts w:ascii="Times New Roman" w:hAnsi="Times New Roman" w:cs="Times New Roman"/>
          <w:sz w:val="24"/>
          <w:szCs w:val="24"/>
        </w:rPr>
        <w:t>, r</w:t>
      </w:r>
      <w:r w:rsidR="00963E24">
        <w:rPr>
          <w:rFonts w:ascii="Times New Roman" w:hAnsi="Times New Roman" w:cs="Times New Roman"/>
          <w:sz w:val="24"/>
          <w:szCs w:val="24"/>
        </w:rPr>
        <w:t>epresent</w:t>
      </w:r>
      <w:r w:rsidR="00380650">
        <w:rPr>
          <w:rFonts w:ascii="Times New Roman" w:hAnsi="Times New Roman" w:cs="Times New Roman"/>
          <w:sz w:val="24"/>
          <w:szCs w:val="24"/>
        </w:rPr>
        <w:t>ando</w:t>
      </w:r>
      <w:r w:rsidR="00963E24">
        <w:rPr>
          <w:rFonts w:ascii="Times New Roman" w:hAnsi="Times New Roman" w:cs="Times New Roman"/>
          <w:sz w:val="24"/>
          <w:szCs w:val="24"/>
        </w:rPr>
        <w:t xml:space="preserve"> apenas</w:t>
      </w:r>
      <w:r w:rsidR="00C86E99">
        <w:rPr>
          <w:rFonts w:ascii="Times New Roman" w:hAnsi="Times New Roman" w:cs="Times New Roman"/>
          <w:sz w:val="24"/>
          <w:szCs w:val="24"/>
        </w:rPr>
        <w:t xml:space="preserve"> 0,93</w:t>
      </w:r>
      <w:r w:rsidR="00963E24">
        <w:rPr>
          <w:rFonts w:ascii="Times New Roman" w:hAnsi="Times New Roman" w:cs="Times New Roman"/>
          <w:sz w:val="24"/>
          <w:szCs w:val="24"/>
        </w:rPr>
        <w:t>% do total</w:t>
      </w:r>
      <w:r w:rsidR="00396483">
        <w:rPr>
          <w:rFonts w:ascii="Times New Roman" w:hAnsi="Times New Roman" w:cs="Times New Roman"/>
          <w:sz w:val="24"/>
          <w:szCs w:val="24"/>
        </w:rPr>
        <w:t>. Já a</w:t>
      </w:r>
      <w:r w:rsidR="00963E24">
        <w:rPr>
          <w:rFonts w:ascii="Times New Roman" w:hAnsi="Times New Roman" w:cs="Times New Roman"/>
          <w:sz w:val="24"/>
          <w:szCs w:val="24"/>
        </w:rPr>
        <w:t xml:space="preserve"> despesa com assistência hospitalar e ambulatorial aumentou </w:t>
      </w:r>
      <w:r w:rsidR="00C86E99">
        <w:rPr>
          <w:rFonts w:ascii="Times New Roman" w:hAnsi="Times New Roman" w:cs="Times New Roman"/>
          <w:sz w:val="24"/>
          <w:szCs w:val="24"/>
        </w:rPr>
        <w:t>11,1</w:t>
      </w:r>
      <w:r w:rsidR="00963E24">
        <w:rPr>
          <w:rFonts w:ascii="Times New Roman" w:hAnsi="Times New Roman" w:cs="Times New Roman"/>
          <w:sz w:val="24"/>
          <w:szCs w:val="24"/>
        </w:rPr>
        <w:t>%</w:t>
      </w:r>
      <w:r w:rsidR="007E4117">
        <w:rPr>
          <w:rFonts w:ascii="Times New Roman" w:hAnsi="Times New Roman" w:cs="Times New Roman"/>
          <w:sz w:val="24"/>
          <w:szCs w:val="24"/>
        </w:rPr>
        <w:t xml:space="preserve"> (R$ 579.493.016,26)</w:t>
      </w:r>
      <w:r w:rsidR="00963E24">
        <w:rPr>
          <w:rFonts w:ascii="Times New Roman" w:hAnsi="Times New Roman" w:cs="Times New Roman"/>
          <w:sz w:val="24"/>
          <w:szCs w:val="24"/>
        </w:rPr>
        <w:t xml:space="preserve">, correspondendo a </w:t>
      </w:r>
      <w:r w:rsidR="00C86E99">
        <w:rPr>
          <w:rFonts w:ascii="Times New Roman" w:hAnsi="Times New Roman" w:cs="Times New Roman"/>
          <w:sz w:val="24"/>
          <w:szCs w:val="24"/>
        </w:rPr>
        <w:t>99,07% das</w:t>
      </w:r>
      <w:r w:rsidR="00963E24">
        <w:rPr>
          <w:rFonts w:ascii="Times New Roman" w:hAnsi="Times New Roman" w:cs="Times New Roman"/>
          <w:sz w:val="24"/>
          <w:szCs w:val="24"/>
        </w:rPr>
        <w:t xml:space="preserve"> </w:t>
      </w:r>
      <w:r w:rsidR="00C86E99">
        <w:rPr>
          <w:rFonts w:ascii="Times New Roman" w:hAnsi="Times New Roman" w:cs="Times New Roman"/>
          <w:sz w:val="24"/>
          <w:szCs w:val="24"/>
        </w:rPr>
        <w:t>despesas</w:t>
      </w:r>
      <w:r w:rsidR="00963E24">
        <w:rPr>
          <w:rFonts w:ascii="Times New Roman" w:hAnsi="Times New Roman" w:cs="Times New Roman"/>
          <w:sz w:val="24"/>
          <w:szCs w:val="24"/>
        </w:rPr>
        <w:t xml:space="preserve"> tota</w:t>
      </w:r>
      <w:r w:rsidR="00C86E99">
        <w:rPr>
          <w:rFonts w:ascii="Times New Roman" w:hAnsi="Times New Roman" w:cs="Times New Roman"/>
          <w:sz w:val="24"/>
          <w:szCs w:val="24"/>
        </w:rPr>
        <w:t>is</w:t>
      </w:r>
      <w:r w:rsidR="00963E24">
        <w:rPr>
          <w:rFonts w:ascii="Times New Roman" w:hAnsi="Times New Roman" w:cs="Times New Roman"/>
          <w:sz w:val="24"/>
          <w:szCs w:val="24"/>
        </w:rPr>
        <w:t>.</w:t>
      </w:r>
      <w:r w:rsidR="00082B20">
        <w:rPr>
          <w:rFonts w:ascii="Times New Roman" w:hAnsi="Times New Roman" w:cs="Times New Roman"/>
          <w:sz w:val="24"/>
          <w:szCs w:val="24"/>
        </w:rPr>
        <w:t xml:space="preserve"> </w:t>
      </w:r>
      <w:r w:rsidR="001E78EB">
        <w:rPr>
          <w:rFonts w:ascii="Times New Roman" w:hAnsi="Times New Roman" w:cs="Times New Roman"/>
          <w:sz w:val="24"/>
          <w:szCs w:val="24"/>
        </w:rPr>
        <w:t>Em</w:t>
      </w:r>
      <w:r w:rsidR="007E4117">
        <w:rPr>
          <w:rFonts w:ascii="Times New Roman" w:hAnsi="Times New Roman" w:cs="Times New Roman"/>
          <w:sz w:val="24"/>
          <w:szCs w:val="24"/>
        </w:rPr>
        <w:t xml:space="preserve"> 2012, </w:t>
      </w:r>
      <w:r w:rsidR="00005971">
        <w:rPr>
          <w:rFonts w:ascii="Times New Roman" w:hAnsi="Times New Roman" w:cs="Times New Roman"/>
          <w:sz w:val="24"/>
          <w:szCs w:val="24"/>
        </w:rPr>
        <w:t>a despesa com atenção básica representou apenas 0,08% das despesas totais em saúde, uma redução de 90,4% (R$ 528.591,58) em comparação ao ano anterior. Já a despesa com assistência hospitalar e ambulatorial representou 99,92% (</w:t>
      </w:r>
      <w:r w:rsidR="00396483">
        <w:rPr>
          <w:rFonts w:ascii="Times New Roman" w:hAnsi="Times New Roman" w:cs="Times New Roman"/>
          <w:sz w:val="24"/>
          <w:szCs w:val="24"/>
        </w:rPr>
        <w:t xml:space="preserve">R$ </w:t>
      </w:r>
      <w:r w:rsidR="00005971">
        <w:rPr>
          <w:rFonts w:ascii="Times New Roman" w:hAnsi="Times New Roman" w:cs="Times New Roman"/>
          <w:sz w:val="24"/>
          <w:szCs w:val="24"/>
        </w:rPr>
        <w:t>643.816.718,96) das despesas totais e obteve um aumento de 11,6%, em comparação ao ano anterior.</w:t>
      </w:r>
      <w:r w:rsidR="00082B20">
        <w:rPr>
          <w:rFonts w:ascii="Times New Roman" w:hAnsi="Times New Roman" w:cs="Times New Roman"/>
          <w:sz w:val="24"/>
          <w:szCs w:val="24"/>
        </w:rPr>
        <w:t xml:space="preserve"> </w:t>
      </w:r>
      <w:r w:rsidR="007E4117">
        <w:rPr>
          <w:rFonts w:ascii="Times New Roman" w:hAnsi="Times New Roman" w:cs="Times New Roman"/>
          <w:sz w:val="24"/>
          <w:szCs w:val="24"/>
        </w:rPr>
        <w:t>No ano de 2013,</w:t>
      </w:r>
      <w:r w:rsidR="00C30ED9">
        <w:rPr>
          <w:rFonts w:ascii="Times New Roman" w:hAnsi="Times New Roman" w:cs="Times New Roman"/>
          <w:sz w:val="24"/>
          <w:szCs w:val="24"/>
        </w:rPr>
        <w:t xml:space="preserve"> a despesa com a</w:t>
      </w:r>
      <w:r w:rsidR="002463DD">
        <w:rPr>
          <w:rFonts w:ascii="Times New Roman" w:hAnsi="Times New Roman" w:cs="Times New Roman"/>
          <w:sz w:val="24"/>
          <w:szCs w:val="24"/>
        </w:rPr>
        <w:t>tenção básica representou 0,03%</w:t>
      </w:r>
      <w:r w:rsidR="00C30ED9">
        <w:rPr>
          <w:rFonts w:ascii="Times New Roman" w:hAnsi="Times New Roman" w:cs="Times New Roman"/>
          <w:sz w:val="24"/>
          <w:szCs w:val="24"/>
        </w:rPr>
        <w:t xml:space="preserve"> das despesas totais (R$693.440,30), um aumento de 31.1% em relação ao ano anterior</w:t>
      </w:r>
      <w:r w:rsidR="00CA35ED">
        <w:rPr>
          <w:rFonts w:ascii="Times New Roman" w:hAnsi="Times New Roman" w:cs="Times New Roman"/>
          <w:sz w:val="24"/>
          <w:szCs w:val="24"/>
        </w:rPr>
        <w:t xml:space="preserve">, já a despesa com assistência hospitalar e ambulatorial representou 99,97% </w:t>
      </w:r>
      <w:r w:rsidR="00CA35ED">
        <w:rPr>
          <w:rFonts w:ascii="Times New Roman" w:hAnsi="Times New Roman" w:cs="Times New Roman"/>
          <w:sz w:val="24"/>
          <w:szCs w:val="24"/>
        </w:rPr>
        <w:lastRenderedPageBreak/>
        <w:t>(</w:t>
      </w:r>
      <w:r w:rsidR="00E602B3">
        <w:rPr>
          <w:rFonts w:ascii="Times New Roman" w:hAnsi="Times New Roman" w:cs="Times New Roman"/>
          <w:sz w:val="24"/>
          <w:szCs w:val="24"/>
        </w:rPr>
        <w:t xml:space="preserve">R$ </w:t>
      </w:r>
      <w:r w:rsidR="00CA35ED">
        <w:rPr>
          <w:rFonts w:ascii="Times New Roman" w:hAnsi="Times New Roman" w:cs="Times New Roman"/>
          <w:sz w:val="24"/>
          <w:szCs w:val="24"/>
        </w:rPr>
        <w:t>2.255.129.955,92), um aumento de 250%.</w:t>
      </w:r>
      <w:r w:rsidR="00082B20">
        <w:rPr>
          <w:rFonts w:ascii="Times New Roman" w:hAnsi="Times New Roman" w:cs="Times New Roman"/>
          <w:sz w:val="24"/>
          <w:szCs w:val="24"/>
        </w:rPr>
        <w:t xml:space="preserve"> </w:t>
      </w:r>
      <w:r w:rsidR="007E4117">
        <w:rPr>
          <w:rFonts w:ascii="Times New Roman" w:hAnsi="Times New Roman" w:cs="Times New Roman"/>
          <w:sz w:val="24"/>
          <w:szCs w:val="24"/>
        </w:rPr>
        <w:t>No ano de 2014,</w:t>
      </w:r>
      <w:r w:rsidR="00CA35ED">
        <w:rPr>
          <w:rFonts w:ascii="Times New Roman" w:hAnsi="Times New Roman" w:cs="Times New Roman"/>
          <w:sz w:val="24"/>
          <w:szCs w:val="24"/>
        </w:rPr>
        <w:t xml:space="preserve"> a despesa com atenção básica representou 0,4% (R$ 8.140.212,91) do total, um aumento de 91,4%. Já as despesas com assistência hospitalar e ambulatorial representaram 99,6% (R$ 1.994.675.118,79</w:t>
      </w:r>
      <w:r w:rsidR="00E602B3">
        <w:rPr>
          <w:rFonts w:ascii="Times New Roman" w:hAnsi="Times New Roman" w:cs="Times New Roman"/>
          <w:sz w:val="24"/>
          <w:szCs w:val="24"/>
        </w:rPr>
        <w:t xml:space="preserve">); </w:t>
      </w:r>
      <w:r w:rsidR="00CA35ED">
        <w:rPr>
          <w:rFonts w:ascii="Times New Roman" w:hAnsi="Times New Roman" w:cs="Times New Roman"/>
          <w:sz w:val="24"/>
          <w:szCs w:val="24"/>
        </w:rPr>
        <w:t>uma diminuição de 11,5%.</w:t>
      </w:r>
      <w:r w:rsidR="00876BC1">
        <w:rPr>
          <w:rFonts w:ascii="Times New Roman" w:hAnsi="Times New Roman" w:cs="Times New Roman"/>
          <w:sz w:val="24"/>
          <w:szCs w:val="24"/>
        </w:rPr>
        <w:t xml:space="preserve"> (Gráfico 1)</w:t>
      </w:r>
    </w:p>
    <w:p w:rsidR="007764AA" w:rsidRDefault="007764AA" w:rsidP="007764AA">
      <w:pPr>
        <w:spacing w:after="0" w:line="360" w:lineRule="auto"/>
        <w:jc w:val="both"/>
        <w:rPr>
          <w:rFonts w:ascii="Times New Roman" w:hAnsi="Times New Roman" w:cs="Times New Roman"/>
          <w:b/>
          <w:sz w:val="24"/>
          <w:szCs w:val="24"/>
        </w:rPr>
      </w:pPr>
    </w:p>
    <w:p w:rsidR="006922B4" w:rsidRPr="004B2CD6" w:rsidRDefault="00B125FE" w:rsidP="006922B4">
      <w:pPr>
        <w:spacing w:after="0" w:line="360" w:lineRule="auto"/>
        <w:jc w:val="both"/>
        <w:rPr>
          <w:rFonts w:ascii="Times New Roman" w:hAnsi="Times New Roman" w:cs="Times New Roman"/>
          <w:sz w:val="24"/>
          <w:szCs w:val="24"/>
        </w:rPr>
      </w:pPr>
      <w:r w:rsidRPr="004B2CD6">
        <w:rPr>
          <w:rFonts w:ascii="Times New Roman" w:hAnsi="Times New Roman" w:cs="Times New Roman"/>
          <w:b/>
          <w:sz w:val="24"/>
          <w:szCs w:val="24"/>
        </w:rPr>
        <w:t>Gráfico</w:t>
      </w:r>
      <w:r w:rsidR="00082B20">
        <w:rPr>
          <w:rFonts w:ascii="Times New Roman" w:hAnsi="Times New Roman" w:cs="Times New Roman"/>
          <w:b/>
          <w:sz w:val="24"/>
          <w:szCs w:val="24"/>
        </w:rPr>
        <w:t xml:space="preserve"> 2</w:t>
      </w:r>
      <w:r w:rsidRPr="004B2CD6">
        <w:rPr>
          <w:rFonts w:ascii="Times New Roman" w:hAnsi="Times New Roman" w:cs="Times New Roman"/>
          <w:b/>
          <w:sz w:val="24"/>
          <w:szCs w:val="24"/>
        </w:rPr>
        <w:t xml:space="preserve"> -</w:t>
      </w:r>
      <w:r w:rsidRPr="004B2CD6">
        <w:rPr>
          <w:rFonts w:ascii="Times New Roman" w:hAnsi="Times New Roman" w:cs="Times New Roman"/>
          <w:sz w:val="24"/>
          <w:szCs w:val="24"/>
        </w:rPr>
        <w:t xml:space="preserve"> Demonstrativo da despesa com saúde, conforme o anexo </w:t>
      </w:r>
      <w:r>
        <w:rPr>
          <w:rFonts w:ascii="Times New Roman" w:hAnsi="Times New Roman" w:cs="Times New Roman"/>
          <w:sz w:val="24"/>
          <w:szCs w:val="24"/>
        </w:rPr>
        <w:t>XVI</w:t>
      </w:r>
      <w:r w:rsidRPr="004B2CD6">
        <w:rPr>
          <w:rFonts w:ascii="Times New Roman" w:hAnsi="Times New Roman" w:cs="Times New Roman"/>
          <w:sz w:val="24"/>
          <w:szCs w:val="24"/>
        </w:rPr>
        <w:t xml:space="preserve"> </w:t>
      </w:r>
      <w:r>
        <w:rPr>
          <w:rFonts w:ascii="Times New Roman" w:hAnsi="Times New Roman" w:cs="Times New Roman"/>
          <w:sz w:val="24"/>
          <w:szCs w:val="24"/>
        </w:rPr>
        <w:t xml:space="preserve">do relatório </w:t>
      </w:r>
      <w:r w:rsidRPr="004B2CD6">
        <w:rPr>
          <w:rFonts w:ascii="Times New Roman" w:hAnsi="Times New Roman" w:cs="Times New Roman"/>
          <w:sz w:val="24"/>
          <w:szCs w:val="24"/>
        </w:rPr>
        <w:t xml:space="preserve">resumido de execução orçamentária / RREO. Período: </w:t>
      </w:r>
      <w:r w:rsidR="00082B20">
        <w:rPr>
          <w:rFonts w:ascii="Times New Roman" w:hAnsi="Times New Roman" w:cs="Times New Roman"/>
          <w:sz w:val="24"/>
          <w:szCs w:val="24"/>
        </w:rPr>
        <w:t xml:space="preserve">2010 a </w:t>
      </w:r>
      <w:r w:rsidRPr="004B2CD6">
        <w:rPr>
          <w:rFonts w:ascii="Times New Roman" w:hAnsi="Times New Roman" w:cs="Times New Roman"/>
          <w:sz w:val="24"/>
          <w:szCs w:val="24"/>
        </w:rPr>
        <w:t>201</w:t>
      </w:r>
      <w:r>
        <w:rPr>
          <w:rFonts w:ascii="Times New Roman" w:hAnsi="Times New Roman" w:cs="Times New Roman"/>
          <w:sz w:val="24"/>
          <w:szCs w:val="24"/>
        </w:rPr>
        <w:t>4</w:t>
      </w:r>
      <w:r w:rsidRPr="004B2CD6">
        <w:rPr>
          <w:rFonts w:ascii="Times New Roman" w:hAnsi="Times New Roman" w:cs="Times New Roman"/>
          <w:sz w:val="24"/>
          <w:szCs w:val="24"/>
        </w:rPr>
        <w:t>.</w:t>
      </w:r>
      <w:r w:rsidR="006922B4">
        <w:rPr>
          <w:rFonts w:ascii="Times New Roman" w:hAnsi="Times New Roman" w:cs="Times New Roman"/>
          <w:sz w:val="24"/>
          <w:szCs w:val="24"/>
        </w:rPr>
        <w:t xml:space="preserve"> </w:t>
      </w:r>
      <w:r w:rsidR="006922B4">
        <w:rPr>
          <w:rFonts w:ascii="Times New Roman" w:hAnsi="Times New Roman" w:cs="Times New Roman"/>
          <w:sz w:val="24"/>
          <w:szCs w:val="24"/>
        </w:rPr>
        <w:t>Atenção b</w:t>
      </w:r>
      <w:r w:rsidR="006922B4">
        <w:rPr>
          <w:rFonts w:ascii="Times New Roman" w:hAnsi="Times New Roman" w:cs="Times New Roman"/>
          <w:sz w:val="24"/>
          <w:szCs w:val="24"/>
        </w:rPr>
        <w:t>ásica.</w:t>
      </w:r>
    </w:p>
    <w:p w:rsidR="00082B20" w:rsidRDefault="00082B20" w:rsidP="007764AA">
      <w:pPr>
        <w:spacing w:after="0" w:line="360" w:lineRule="auto"/>
        <w:jc w:val="both"/>
        <w:rPr>
          <w:rFonts w:ascii="Times New Roman" w:hAnsi="Times New Roman" w:cs="Times New Roman"/>
          <w:sz w:val="24"/>
          <w:szCs w:val="24"/>
        </w:rPr>
      </w:pPr>
    </w:p>
    <w:p w:rsidR="00082B20" w:rsidRDefault="00082B20" w:rsidP="007764AA">
      <w:pPr>
        <w:spacing w:after="0" w:line="360" w:lineRule="auto"/>
        <w:jc w:val="both"/>
        <w:rPr>
          <w:rFonts w:ascii="Times New Roman" w:hAnsi="Times New Roman" w:cs="Times New Roman"/>
          <w:sz w:val="24"/>
          <w:szCs w:val="24"/>
        </w:rPr>
      </w:pPr>
    </w:p>
    <w:p w:rsidR="00082B20" w:rsidRDefault="00876BC1" w:rsidP="007764A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1EEE23DF" wp14:editId="30E2D364">
            <wp:simplePos x="0" y="0"/>
            <wp:positionH relativeFrom="column">
              <wp:posOffset>0</wp:posOffset>
            </wp:positionH>
            <wp:positionV relativeFrom="paragraph">
              <wp:posOffset>266065</wp:posOffset>
            </wp:positionV>
            <wp:extent cx="5153025" cy="4238625"/>
            <wp:effectExtent l="0" t="0" r="9525" b="9525"/>
            <wp:wrapTight wrapText="bothSides">
              <wp:wrapPolygon edited="0">
                <wp:start x="0" y="0"/>
                <wp:lineTo x="0" y="21551"/>
                <wp:lineTo x="21560" y="21551"/>
                <wp:lineTo x="21560"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125FE" w:rsidRPr="007E4117" w:rsidRDefault="00B125FE" w:rsidP="007764AA">
      <w:pPr>
        <w:spacing w:after="0" w:line="360" w:lineRule="auto"/>
        <w:jc w:val="both"/>
        <w:rPr>
          <w:rFonts w:ascii="Times New Roman" w:eastAsia="Times New Roman" w:hAnsi="Times New Roman" w:cs="Times New Roman"/>
          <w:sz w:val="18"/>
          <w:szCs w:val="24"/>
        </w:rPr>
      </w:pPr>
      <w:r w:rsidRPr="007E4117">
        <w:rPr>
          <w:rFonts w:ascii="Times New Roman" w:eastAsia="Times New Roman" w:hAnsi="Times New Roman" w:cs="Times New Roman"/>
          <w:sz w:val="18"/>
          <w:szCs w:val="24"/>
        </w:rPr>
        <w:t xml:space="preserve">Fonte - </w:t>
      </w:r>
      <w:r w:rsidRPr="007E4117">
        <w:rPr>
          <w:rFonts w:ascii="Times New Roman" w:hAnsi="Times New Roman" w:cs="Times New Roman"/>
          <w:sz w:val="18"/>
          <w:szCs w:val="24"/>
        </w:rPr>
        <w:t>SIOPS — Sistema de Informações sobre Orçamentos Públicos em Saúde</w:t>
      </w:r>
    </w:p>
    <w:p w:rsidR="00B125FE" w:rsidRDefault="00B125FE" w:rsidP="007764AA">
      <w:pPr>
        <w:spacing w:after="0" w:line="360" w:lineRule="auto"/>
        <w:jc w:val="both"/>
        <w:rPr>
          <w:rFonts w:ascii="Times New Roman" w:hAnsi="Times New Roman" w:cs="Times New Roman"/>
          <w:b/>
          <w:sz w:val="24"/>
          <w:szCs w:val="24"/>
        </w:rPr>
      </w:pPr>
    </w:p>
    <w:p w:rsidR="00B125FE" w:rsidRDefault="00DC5C25" w:rsidP="007764AA">
      <w:pPr>
        <w:spacing w:after="0" w:line="360" w:lineRule="auto"/>
        <w:jc w:val="both"/>
        <w:rPr>
          <w:rFonts w:ascii="Times New Roman" w:hAnsi="Times New Roman" w:cs="Times New Roman"/>
          <w:b/>
          <w:sz w:val="24"/>
          <w:szCs w:val="24"/>
        </w:rPr>
      </w:pPr>
      <w:r w:rsidRPr="001752C8">
        <w:rPr>
          <w:rFonts w:ascii="Times New Roman" w:hAnsi="Times New Roman" w:cs="Times New Roman"/>
          <w:sz w:val="24"/>
          <w:szCs w:val="24"/>
        </w:rPr>
        <w:t xml:space="preserve">A redução drástica nas despesas em saúde nos anos de 2012 e 2013 justifica-se pela tentativa de alcançar o superávit de R$ 75 bilhões. O bloco que recebeu menos verbas foi o das iniciativas de "Atenção Básica à Saúde" que passou de R$ 2,4 bilhões em dezembro de 2012 para R$ 1,5 </w:t>
      </w:r>
      <w:r w:rsidR="006B0BE6">
        <w:rPr>
          <w:rFonts w:ascii="Times New Roman" w:hAnsi="Times New Roman" w:cs="Times New Roman"/>
          <w:sz w:val="24"/>
          <w:szCs w:val="24"/>
        </w:rPr>
        <w:t>bilhão no mesmo período de 2013</w:t>
      </w:r>
      <w:r w:rsidR="00BD5332">
        <w:rPr>
          <w:rFonts w:ascii="Times New Roman" w:hAnsi="Times New Roman" w:cs="Times New Roman"/>
          <w:kern w:val="24"/>
          <w:sz w:val="24"/>
          <w:szCs w:val="24"/>
          <w:vertAlign w:val="superscript"/>
        </w:rPr>
        <w:t>(</w:t>
      </w:r>
      <w:r w:rsidR="0029752E">
        <w:rPr>
          <w:rFonts w:ascii="Times New Roman" w:hAnsi="Times New Roman" w:cs="Times New Roman"/>
          <w:kern w:val="24"/>
          <w:sz w:val="24"/>
          <w:szCs w:val="24"/>
          <w:vertAlign w:val="superscript"/>
        </w:rPr>
        <w:fldChar w:fldCharType="begin"/>
      </w:r>
      <w:r w:rsidR="0029752E">
        <w:rPr>
          <w:rFonts w:ascii="Times New Roman" w:hAnsi="Times New Roman" w:cs="Times New Roman"/>
          <w:kern w:val="24"/>
          <w:sz w:val="24"/>
          <w:szCs w:val="24"/>
          <w:vertAlign w:val="superscript"/>
        </w:rPr>
        <w:instrText xml:space="preserve"> REF _Ref461485805 \r \h </w:instrText>
      </w:r>
      <w:r w:rsidR="0029752E">
        <w:rPr>
          <w:rFonts w:ascii="Times New Roman" w:hAnsi="Times New Roman" w:cs="Times New Roman"/>
          <w:kern w:val="24"/>
          <w:sz w:val="24"/>
          <w:szCs w:val="24"/>
          <w:vertAlign w:val="superscript"/>
        </w:rPr>
      </w:r>
      <w:r w:rsidR="0029752E">
        <w:rPr>
          <w:rFonts w:ascii="Times New Roman" w:hAnsi="Times New Roman" w:cs="Times New Roman"/>
          <w:kern w:val="24"/>
          <w:sz w:val="24"/>
          <w:szCs w:val="24"/>
          <w:vertAlign w:val="superscript"/>
        </w:rPr>
        <w:fldChar w:fldCharType="separate"/>
      </w:r>
      <w:r w:rsidR="0029752E">
        <w:rPr>
          <w:rFonts w:ascii="Times New Roman" w:hAnsi="Times New Roman" w:cs="Times New Roman"/>
          <w:kern w:val="24"/>
          <w:sz w:val="24"/>
          <w:szCs w:val="24"/>
          <w:vertAlign w:val="superscript"/>
        </w:rPr>
        <w:t>14</w:t>
      </w:r>
      <w:r w:rsidR="0029752E">
        <w:rPr>
          <w:rFonts w:ascii="Times New Roman" w:hAnsi="Times New Roman" w:cs="Times New Roman"/>
          <w:kern w:val="24"/>
          <w:sz w:val="24"/>
          <w:szCs w:val="24"/>
          <w:vertAlign w:val="superscript"/>
        </w:rPr>
        <w:fldChar w:fldCharType="end"/>
      </w:r>
      <w:r w:rsidR="00BB2151">
        <w:rPr>
          <w:rFonts w:ascii="Times New Roman" w:hAnsi="Times New Roman" w:cs="Times New Roman"/>
          <w:kern w:val="24"/>
          <w:sz w:val="24"/>
          <w:szCs w:val="24"/>
          <w:vertAlign w:val="superscript"/>
        </w:rPr>
        <w:t>)</w:t>
      </w:r>
      <w:r w:rsidR="006B0BE6">
        <w:rPr>
          <w:rFonts w:ascii="Times New Roman" w:hAnsi="Times New Roman" w:cs="Times New Roman"/>
          <w:kern w:val="24"/>
          <w:sz w:val="24"/>
          <w:szCs w:val="24"/>
          <w:vertAlign w:val="superscript"/>
        </w:rPr>
        <w:t>.</w:t>
      </w:r>
      <w:r w:rsidR="00876BC1">
        <w:rPr>
          <w:rFonts w:ascii="Times New Roman" w:hAnsi="Times New Roman" w:cs="Times New Roman"/>
          <w:kern w:val="24"/>
          <w:sz w:val="24"/>
          <w:szCs w:val="24"/>
          <w:vertAlign w:val="superscript"/>
        </w:rPr>
        <w:t xml:space="preserve"> </w:t>
      </w:r>
      <w:r w:rsidR="00876BC1">
        <w:rPr>
          <w:rFonts w:ascii="Times New Roman" w:hAnsi="Times New Roman" w:cs="Times New Roman"/>
          <w:sz w:val="24"/>
          <w:szCs w:val="24"/>
        </w:rPr>
        <w:t>(Gráfico 2)</w:t>
      </w:r>
    </w:p>
    <w:p w:rsidR="00B125FE" w:rsidRDefault="00B125FE" w:rsidP="007764AA">
      <w:pPr>
        <w:spacing w:after="0" w:line="360" w:lineRule="auto"/>
        <w:jc w:val="both"/>
        <w:rPr>
          <w:rFonts w:ascii="Times New Roman" w:hAnsi="Times New Roman" w:cs="Times New Roman"/>
          <w:b/>
          <w:sz w:val="24"/>
          <w:szCs w:val="24"/>
        </w:rPr>
      </w:pPr>
    </w:p>
    <w:p w:rsidR="006922B4" w:rsidRPr="004B2CD6" w:rsidRDefault="00B125FE" w:rsidP="006922B4">
      <w:pPr>
        <w:spacing w:after="0" w:line="360" w:lineRule="auto"/>
        <w:jc w:val="both"/>
        <w:rPr>
          <w:rFonts w:ascii="Times New Roman" w:hAnsi="Times New Roman" w:cs="Times New Roman"/>
          <w:sz w:val="24"/>
          <w:szCs w:val="24"/>
        </w:rPr>
      </w:pPr>
      <w:r w:rsidRPr="004B2CD6">
        <w:rPr>
          <w:rFonts w:ascii="Times New Roman" w:hAnsi="Times New Roman" w:cs="Times New Roman"/>
          <w:b/>
          <w:sz w:val="24"/>
          <w:szCs w:val="24"/>
        </w:rPr>
        <w:t>Gráfico</w:t>
      </w:r>
      <w:r>
        <w:rPr>
          <w:rFonts w:ascii="Times New Roman" w:hAnsi="Times New Roman" w:cs="Times New Roman"/>
          <w:b/>
          <w:sz w:val="24"/>
          <w:szCs w:val="24"/>
        </w:rPr>
        <w:t xml:space="preserve"> </w:t>
      </w:r>
      <w:r w:rsidR="00876BC1">
        <w:rPr>
          <w:rFonts w:ascii="Times New Roman" w:hAnsi="Times New Roman" w:cs="Times New Roman"/>
          <w:b/>
          <w:sz w:val="24"/>
          <w:szCs w:val="24"/>
        </w:rPr>
        <w:t>3</w:t>
      </w:r>
      <w:r w:rsidRPr="004B2CD6">
        <w:rPr>
          <w:rFonts w:ascii="Times New Roman" w:hAnsi="Times New Roman" w:cs="Times New Roman"/>
          <w:b/>
          <w:sz w:val="24"/>
          <w:szCs w:val="24"/>
        </w:rPr>
        <w:t xml:space="preserve"> -</w:t>
      </w:r>
      <w:r w:rsidRPr="004B2CD6">
        <w:rPr>
          <w:rFonts w:ascii="Times New Roman" w:hAnsi="Times New Roman" w:cs="Times New Roman"/>
          <w:sz w:val="24"/>
          <w:szCs w:val="24"/>
        </w:rPr>
        <w:t xml:space="preserve"> Demonstrativo da despesa com saúde, conforme o anexo </w:t>
      </w:r>
      <w:r>
        <w:rPr>
          <w:rFonts w:ascii="Times New Roman" w:hAnsi="Times New Roman" w:cs="Times New Roman"/>
          <w:sz w:val="24"/>
          <w:szCs w:val="24"/>
        </w:rPr>
        <w:t>XVI</w:t>
      </w:r>
      <w:r w:rsidRPr="004B2CD6">
        <w:rPr>
          <w:rFonts w:ascii="Times New Roman" w:hAnsi="Times New Roman" w:cs="Times New Roman"/>
          <w:sz w:val="24"/>
          <w:szCs w:val="24"/>
        </w:rPr>
        <w:t xml:space="preserve"> </w:t>
      </w:r>
      <w:r>
        <w:rPr>
          <w:rFonts w:ascii="Times New Roman" w:hAnsi="Times New Roman" w:cs="Times New Roman"/>
          <w:sz w:val="24"/>
          <w:szCs w:val="24"/>
        </w:rPr>
        <w:t xml:space="preserve">do relatório </w:t>
      </w:r>
      <w:r w:rsidRPr="004B2CD6">
        <w:rPr>
          <w:rFonts w:ascii="Times New Roman" w:hAnsi="Times New Roman" w:cs="Times New Roman"/>
          <w:sz w:val="24"/>
          <w:szCs w:val="24"/>
        </w:rPr>
        <w:t xml:space="preserve">resumido de execução orçamentária / RREO. Período: </w:t>
      </w:r>
      <w:r w:rsidR="00876BC1">
        <w:rPr>
          <w:rFonts w:ascii="Times New Roman" w:hAnsi="Times New Roman" w:cs="Times New Roman"/>
          <w:sz w:val="24"/>
          <w:szCs w:val="24"/>
        </w:rPr>
        <w:t xml:space="preserve">2010 a </w:t>
      </w:r>
      <w:r w:rsidRPr="004B2CD6">
        <w:rPr>
          <w:rFonts w:ascii="Times New Roman" w:hAnsi="Times New Roman" w:cs="Times New Roman"/>
          <w:sz w:val="24"/>
          <w:szCs w:val="24"/>
        </w:rPr>
        <w:t>201</w:t>
      </w:r>
      <w:r>
        <w:rPr>
          <w:rFonts w:ascii="Times New Roman" w:hAnsi="Times New Roman" w:cs="Times New Roman"/>
          <w:sz w:val="24"/>
          <w:szCs w:val="24"/>
        </w:rPr>
        <w:t>4</w:t>
      </w:r>
      <w:r w:rsidRPr="004B2CD6">
        <w:rPr>
          <w:rFonts w:ascii="Times New Roman" w:hAnsi="Times New Roman" w:cs="Times New Roman"/>
          <w:sz w:val="24"/>
          <w:szCs w:val="24"/>
        </w:rPr>
        <w:t>.</w:t>
      </w:r>
      <w:r w:rsidR="006922B4">
        <w:rPr>
          <w:rFonts w:ascii="Times New Roman" w:hAnsi="Times New Roman" w:cs="Times New Roman"/>
          <w:sz w:val="24"/>
          <w:szCs w:val="24"/>
        </w:rPr>
        <w:t xml:space="preserve"> A</w:t>
      </w:r>
      <w:r w:rsidR="006922B4">
        <w:rPr>
          <w:rFonts w:ascii="Times New Roman" w:hAnsi="Times New Roman" w:cs="Times New Roman"/>
          <w:sz w:val="24"/>
          <w:szCs w:val="24"/>
        </w:rPr>
        <w:t>ssistência hospitalar e ambulatorial.</w:t>
      </w:r>
    </w:p>
    <w:p w:rsidR="00B125FE" w:rsidRDefault="00B125FE" w:rsidP="007764AA">
      <w:pPr>
        <w:spacing w:after="0" w:line="360" w:lineRule="auto"/>
        <w:jc w:val="both"/>
        <w:rPr>
          <w:rFonts w:ascii="Times New Roman" w:hAnsi="Times New Roman" w:cs="Times New Roman"/>
          <w:b/>
          <w:sz w:val="24"/>
          <w:szCs w:val="24"/>
        </w:rPr>
      </w:pPr>
    </w:p>
    <w:p w:rsidR="00B125FE" w:rsidRDefault="00876BC1" w:rsidP="007764AA">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587CC3B4" wp14:editId="456CADE7">
            <wp:simplePos x="0" y="0"/>
            <wp:positionH relativeFrom="column">
              <wp:posOffset>0</wp:posOffset>
            </wp:positionH>
            <wp:positionV relativeFrom="paragraph">
              <wp:posOffset>266065</wp:posOffset>
            </wp:positionV>
            <wp:extent cx="5153025" cy="4514850"/>
            <wp:effectExtent l="0" t="0" r="9525" b="0"/>
            <wp:wrapTight wrapText="bothSides">
              <wp:wrapPolygon edited="0">
                <wp:start x="0" y="0"/>
                <wp:lineTo x="0" y="21509"/>
                <wp:lineTo x="21560" y="21509"/>
                <wp:lineTo x="21560"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B125FE" w:rsidRPr="007E4117" w:rsidRDefault="00B125FE" w:rsidP="007764AA">
      <w:pPr>
        <w:spacing w:after="0" w:line="360" w:lineRule="auto"/>
        <w:jc w:val="both"/>
        <w:rPr>
          <w:rFonts w:ascii="Times New Roman" w:eastAsia="Times New Roman" w:hAnsi="Times New Roman" w:cs="Times New Roman"/>
          <w:sz w:val="18"/>
          <w:szCs w:val="24"/>
        </w:rPr>
      </w:pPr>
      <w:r w:rsidRPr="007E4117">
        <w:rPr>
          <w:rFonts w:ascii="Times New Roman" w:eastAsia="Times New Roman" w:hAnsi="Times New Roman" w:cs="Times New Roman"/>
          <w:sz w:val="18"/>
          <w:szCs w:val="24"/>
        </w:rPr>
        <w:t xml:space="preserve">Fonte - </w:t>
      </w:r>
      <w:r w:rsidRPr="007E4117">
        <w:rPr>
          <w:rFonts w:ascii="Times New Roman" w:hAnsi="Times New Roman" w:cs="Times New Roman"/>
          <w:sz w:val="18"/>
          <w:szCs w:val="24"/>
        </w:rPr>
        <w:t>SIOPS — Sistema de Informações sobre Orçamentos Públicos em Saúde</w:t>
      </w:r>
    </w:p>
    <w:p w:rsidR="00B125FE" w:rsidRDefault="00B125FE" w:rsidP="007764AA">
      <w:pPr>
        <w:spacing w:after="0" w:line="360" w:lineRule="auto"/>
        <w:jc w:val="both"/>
        <w:rPr>
          <w:rFonts w:ascii="Times New Roman" w:hAnsi="Times New Roman" w:cs="Times New Roman"/>
          <w:b/>
          <w:sz w:val="24"/>
          <w:szCs w:val="24"/>
        </w:rPr>
      </w:pPr>
    </w:p>
    <w:p w:rsidR="00B125FE" w:rsidRDefault="00DC2EF1"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despesas com assistência hospitalar e ambulatorial teve seu ápice em 2013, mantendo uma constante no ano seguinte.</w:t>
      </w:r>
      <w:r w:rsidR="00876BC1">
        <w:rPr>
          <w:rFonts w:ascii="Times New Roman" w:hAnsi="Times New Roman" w:cs="Times New Roman"/>
          <w:sz w:val="24"/>
          <w:szCs w:val="24"/>
        </w:rPr>
        <w:t xml:space="preserve"> (Gráfico 3)</w:t>
      </w:r>
      <w:r w:rsidR="002D793A">
        <w:rPr>
          <w:rFonts w:ascii="Times New Roman" w:hAnsi="Times New Roman" w:cs="Times New Roman"/>
          <w:sz w:val="24"/>
          <w:szCs w:val="24"/>
        </w:rPr>
        <w:t xml:space="preserve"> </w:t>
      </w:r>
    </w:p>
    <w:p w:rsidR="00DC2EF1" w:rsidRDefault="00DC2EF1" w:rsidP="007764AA">
      <w:pPr>
        <w:spacing w:after="0" w:line="360" w:lineRule="auto"/>
        <w:jc w:val="both"/>
        <w:rPr>
          <w:rFonts w:ascii="Times New Roman" w:hAnsi="Times New Roman" w:cs="Times New Roman"/>
          <w:b/>
          <w:sz w:val="24"/>
          <w:szCs w:val="24"/>
        </w:rPr>
      </w:pPr>
    </w:p>
    <w:p w:rsidR="004552C5" w:rsidRDefault="004552C5" w:rsidP="007764AA">
      <w:pPr>
        <w:spacing w:after="0" w:line="360" w:lineRule="auto"/>
        <w:jc w:val="both"/>
        <w:rPr>
          <w:rFonts w:ascii="Times New Roman" w:hAnsi="Times New Roman" w:cs="Times New Roman"/>
          <w:b/>
          <w:sz w:val="24"/>
          <w:szCs w:val="24"/>
        </w:rPr>
      </w:pPr>
    </w:p>
    <w:p w:rsidR="004552C5" w:rsidRDefault="004552C5" w:rsidP="007764AA">
      <w:pPr>
        <w:spacing w:after="0" w:line="360" w:lineRule="auto"/>
        <w:jc w:val="both"/>
        <w:rPr>
          <w:rFonts w:ascii="Times New Roman" w:hAnsi="Times New Roman" w:cs="Times New Roman"/>
          <w:b/>
          <w:sz w:val="24"/>
          <w:szCs w:val="24"/>
        </w:rPr>
      </w:pPr>
    </w:p>
    <w:p w:rsidR="004552C5" w:rsidRDefault="004552C5" w:rsidP="007764AA">
      <w:pPr>
        <w:spacing w:after="0" w:line="360" w:lineRule="auto"/>
        <w:jc w:val="both"/>
        <w:rPr>
          <w:rFonts w:ascii="Times New Roman" w:hAnsi="Times New Roman" w:cs="Times New Roman"/>
          <w:b/>
          <w:sz w:val="24"/>
          <w:szCs w:val="24"/>
        </w:rPr>
      </w:pPr>
    </w:p>
    <w:p w:rsidR="004552C5" w:rsidRDefault="004552C5" w:rsidP="007764AA">
      <w:pPr>
        <w:spacing w:after="0" w:line="360" w:lineRule="auto"/>
        <w:jc w:val="both"/>
        <w:rPr>
          <w:rFonts w:ascii="Times New Roman" w:hAnsi="Times New Roman" w:cs="Times New Roman"/>
          <w:b/>
          <w:sz w:val="24"/>
          <w:szCs w:val="24"/>
        </w:rPr>
      </w:pPr>
    </w:p>
    <w:p w:rsidR="002B5DBC" w:rsidRPr="004B2CD6" w:rsidRDefault="00C73103" w:rsidP="002B5D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Tabela 1</w:t>
      </w:r>
      <w:r w:rsidR="0063778D" w:rsidRPr="004B2CD6">
        <w:rPr>
          <w:rFonts w:ascii="Times New Roman" w:hAnsi="Times New Roman" w:cs="Times New Roman"/>
          <w:b/>
          <w:sz w:val="24"/>
          <w:szCs w:val="24"/>
        </w:rPr>
        <w:t xml:space="preserve"> -</w:t>
      </w:r>
      <w:r w:rsidR="0063778D" w:rsidRPr="004B2CD6">
        <w:rPr>
          <w:rFonts w:ascii="Times New Roman" w:hAnsi="Times New Roman" w:cs="Times New Roman"/>
          <w:sz w:val="24"/>
          <w:szCs w:val="24"/>
        </w:rPr>
        <w:t xml:space="preserve"> Demonstrativo da despesa com saúde, conforme o anexo </w:t>
      </w:r>
      <w:r w:rsidR="0063778D">
        <w:rPr>
          <w:rFonts w:ascii="Times New Roman" w:hAnsi="Times New Roman" w:cs="Times New Roman"/>
          <w:sz w:val="24"/>
          <w:szCs w:val="24"/>
        </w:rPr>
        <w:t>XVI</w:t>
      </w:r>
      <w:r w:rsidR="0063778D" w:rsidRPr="004B2CD6">
        <w:rPr>
          <w:rFonts w:ascii="Times New Roman" w:hAnsi="Times New Roman" w:cs="Times New Roman"/>
          <w:sz w:val="24"/>
          <w:szCs w:val="24"/>
        </w:rPr>
        <w:t xml:space="preserve"> </w:t>
      </w:r>
      <w:r w:rsidR="00630AA7">
        <w:rPr>
          <w:rFonts w:ascii="Times New Roman" w:hAnsi="Times New Roman" w:cs="Times New Roman"/>
          <w:sz w:val="24"/>
          <w:szCs w:val="24"/>
        </w:rPr>
        <w:t xml:space="preserve">do relatório </w:t>
      </w:r>
      <w:r w:rsidR="0063778D" w:rsidRPr="004B2CD6">
        <w:rPr>
          <w:rFonts w:ascii="Times New Roman" w:hAnsi="Times New Roman" w:cs="Times New Roman"/>
          <w:sz w:val="24"/>
          <w:szCs w:val="24"/>
        </w:rPr>
        <w:t>resumido de execução orçamentária / RREO. P</w:t>
      </w:r>
      <w:r w:rsidR="0063778D">
        <w:rPr>
          <w:rFonts w:ascii="Times New Roman" w:hAnsi="Times New Roman" w:cs="Times New Roman"/>
          <w:sz w:val="24"/>
          <w:szCs w:val="24"/>
        </w:rPr>
        <w:t>eríodo: 2010 a 2014</w:t>
      </w:r>
      <w:r w:rsidR="002B5DBC">
        <w:rPr>
          <w:rFonts w:ascii="Times New Roman" w:hAnsi="Times New Roman" w:cs="Times New Roman"/>
          <w:sz w:val="24"/>
          <w:szCs w:val="24"/>
        </w:rPr>
        <w:t xml:space="preserve">. </w:t>
      </w:r>
      <w:r w:rsidR="002B5DBC">
        <w:rPr>
          <w:rFonts w:ascii="Times New Roman" w:hAnsi="Times New Roman" w:cs="Times New Roman"/>
          <w:sz w:val="24"/>
          <w:szCs w:val="24"/>
        </w:rPr>
        <w:t xml:space="preserve">Atenção básica e </w:t>
      </w:r>
      <w:r w:rsidR="002B5DBC">
        <w:rPr>
          <w:rFonts w:ascii="Times New Roman" w:hAnsi="Times New Roman" w:cs="Times New Roman"/>
          <w:sz w:val="24"/>
          <w:szCs w:val="24"/>
        </w:rPr>
        <w:t>a</w:t>
      </w:r>
      <w:r w:rsidR="002B5DBC">
        <w:rPr>
          <w:rFonts w:ascii="Times New Roman" w:hAnsi="Times New Roman" w:cs="Times New Roman"/>
          <w:sz w:val="24"/>
          <w:szCs w:val="24"/>
        </w:rPr>
        <w:t>ssistência hospitalar e ambulatorial.</w:t>
      </w:r>
    </w:p>
    <w:p w:rsidR="0063778D" w:rsidRPr="004B2CD6" w:rsidRDefault="0063778D" w:rsidP="007764AA">
      <w:pPr>
        <w:spacing w:after="0" w:line="360" w:lineRule="auto"/>
        <w:jc w:val="both"/>
        <w:rPr>
          <w:rFonts w:ascii="Times New Roman" w:hAnsi="Times New Roman" w:cs="Times New Roman"/>
          <w:sz w:val="24"/>
          <w:szCs w:val="24"/>
        </w:rPr>
      </w:pPr>
    </w:p>
    <w:tbl>
      <w:tblPr>
        <w:tblW w:w="9567" w:type="dxa"/>
        <w:tblBorders>
          <w:top w:val="single" w:sz="4" w:space="0" w:color="7F7F7F"/>
          <w:bottom w:val="single" w:sz="4" w:space="0" w:color="7F7F7F"/>
        </w:tblBorders>
        <w:tblLook w:val="04A0" w:firstRow="1" w:lastRow="0" w:firstColumn="1" w:lastColumn="0" w:noHBand="0" w:noVBand="1"/>
      </w:tblPr>
      <w:tblGrid>
        <w:gridCol w:w="1767"/>
        <w:gridCol w:w="1276"/>
        <w:gridCol w:w="1276"/>
        <w:gridCol w:w="1244"/>
        <w:gridCol w:w="1307"/>
        <w:gridCol w:w="1385"/>
        <w:gridCol w:w="1312"/>
      </w:tblGrid>
      <w:tr w:rsidR="0014234A" w:rsidRPr="00D00E94" w:rsidTr="002C01F7">
        <w:tc>
          <w:tcPr>
            <w:tcW w:w="1767" w:type="dxa"/>
            <w:tcBorders>
              <w:top w:val="single" w:sz="18" w:space="0" w:color="auto"/>
              <w:bottom w:val="single" w:sz="18" w:space="0" w:color="auto"/>
            </w:tcBorders>
            <w:shd w:val="clear" w:color="auto" w:fill="auto"/>
            <w:vAlign w:val="center"/>
          </w:tcPr>
          <w:p w:rsidR="00C73103" w:rsidRPr="00D00E94" w:rsidRDefault="00BE00FA" w:rsidP="007764AA">
            <w:pPr>
              <w:spacing w:after="0"/>
              <w:jc w:val="center"/>
              <w:rPr>
                <w:rFonts w:ascii="Arial" w:hAnsi="Arial" w:cs="Arial"/>
                <w:b/>
                <w:bCs/>
                <w:sz w:val="14"/>
                <w:szCs w:val="16"/>
              </w:rPr>
            </w:pPr>
            <w:r w:rsidRPr="00D00E94">
              <w:rPr>
                <w:rFonts w:ascii="Arial" w:hAnsi="Arial" w:cs="Arial"/>
                <w:b/>
                <w:bCs/>
                <w:sz w:val="14"/>
                <w:szCs w:val="16"/>
              </w:rPr>
              <w:t xml:space="preserve">Despesas Com Saúde (Por </w:t>
            </w:r>
            <w:proofErr w:type="spellStart"/>
            <w:r w:rsidRPr="00D00E94">
              <w:rPr>
                <w:rFonts w:ascii="Arial" w:hAnsi="Arial" w:cs="Arial"/>
                <w:b/>
                <w:bCs/>
                <w:sz w:val="14"/>
                <w:szCs w:val="16"/>
              </w:rPr>
              <w:t>Subfunção</w:t>
            </w:r>
            <w:proofErr w:type="spellEnd"/>
            <w:r w:rsidRPr="00D00E94">
              <w:rPr>
                <w:rFonts w:ascii="Arial" w:hAnsi="Arial" w:cs="Arial"/>
                <w:b/>
                <w:bCs/>
                <w:sz w:val="14"/>
                <w:szCs w:val="16"/>
              </w:rPr>
              <w:t>)</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2010</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2011</w:t>
            </w:r>
          </w:p>
        </w:tc>
        <w:tc>
          <w:tcPr>
            <w:tcW w:w="1244"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2012</w:t>
            </w:r>
          </w:p>
        </w:tc>
        <w:tc>
          <w:tcPr>
            <w:tcW w:w="130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2013</w:t>
            </w:r>
          </w:p>
        </w:tc>
        <w:tc>
          <w:tcPr>
            <w:tcW w:w="1385"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2014</w:t>
            </w:r>
          </w:p>
        </w:tc>
        <w:tc>
          <w:tcPr>
            <w:tcW w:w="1312"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TOTAL</w:t>
            </w:r>
          </w:p>
        </w:tc>
      </w:tr>
      <w:tr w:rsidR="0014234A" w:rsidRPr="00D00E94" w:rsidTr="002C01F7">
        <w:tc>
          <w:tcPr>
            <w:tcW w:w="176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Atenção Básica</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8.989.045,89</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5.496.101,92</w:t>
            </w:r>
          </w:p>
        </w:tc>
        <w:tc>
          <w:tcPr>
            <w:tcW w:w="1244"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528.591,58</w:t>
            </w:r>
          </w:p>
        </w:tc>
        <w:tc>
          <w:tcPr>
            <w:tcW w:w="130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693.440,30</w:t>
            </w:r>
          </w:p>
        </w:tc>
        <w:tc>
          <w:tcPr>
            <w:tcW w:w="1385"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8.140.212,91</w:t>
            </w:r>
          </w:p>
        </w:tc>
        <w:tc>
          <w:tcPr>
            <w:tcW w:w="1312"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23.847.392,60</w:t>
            </w:r>
          </w:p>
        </w:tc>
      </w:tr>
      <w:tr w:rsidR="0014234A" w:rsidRPr="00D00E94" w:rsidTr="002C01F7">
        <w:tc>
          <w:tcPr>
            <w:tcW w:w="176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Assistência Hospitalar e Ambulatorial</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513.603.078,64</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579.493.016,26</w:t>
            </w:r>
          </w:p>
        </w:tc>
        <w:tc>
          <w:tcPr>
            <w:tcW w:w="1244"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643.816.718,96</w:t>
            </w:r>
          </w:p>
        </w:tc>
        <w:tc>
          <w:tcPr>
            <w:tcW w:w="130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2.255.129.955,92</w:t>
            </w:r>
          </w:p>
        </w:tc>
        <w:tc>
          <w:tcPr>
            <w:tcW w:w="1385"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1.994.675.118,79</w:t>
            </w:r>
          </w:p>
        </w:tc>
        <w:tc>
          <w:tcPr>
            <w:tcW w:w="1312"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5.986.717.888,57</w:t>
            </w:r>
          </w:p>
        </w:tc>
      </w:tr>
      <w:tr w:rsidR="0014234A" w:rsidRPr="00D00E94" w:rsidTr="002C01F7">
        <w:tc>
          <w:tcPr>
            <w:tcW w:w="176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b/>
                <w:bCs/>
                <w:sz w:val="14"/>
                <w:szCs w:val="16"/>
              </w:rPr>
            </w:pPr>
            <w:r w:rsidRPr="00D00E94">
              <w:rPr>
                <w:rFonts w:ascii="Arial" w:hAnsi="Arial" w:cs="Arial"/>
                <w:b/>
                <w:bCs/>
                <w:sz w:val="14"/>
                <w:szCs w:val="16"/>
              </w:rPr>
              <w:t>TOTAL</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522.592.124,53</w:t>
            </w:r>
          </w:p>
        </w:tc>
        <w:tc>
          <w:tcPr>
            <w:tcW w:w="1276"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584.989.118,18</w:t>
            </w:r>
          </w:p>
        </w:tc>
        <w:tc>
          <w:tcPr>
            <w:tcW w:w="1244"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644.345.310,54</w:t>
            </w:r>
          </w:p>
        </w:tc>
        <w:tc>
          <w:tcPr>
            <w:tcW w:w="1307"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2.255.823.396,22</w:t>
            </w:r>
          </w:p>
        </w:tc>
        <w:tc>
          <w:tcPr>
            <w:tcW w:w="1385"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2.002.815.331,70</w:t>
            </w:r>
          </w:p>
        </w:tc>
        <w:tc>
          <w:tcPr>
            <w:tcW w:w="1312" w:type="dxa"/>
            <w:tcBorders>
              <w:top w:val="single" w:sz="18" w:space="0" w:color="auto"/>
              <w:bottom w:val="single" w:sz="18" w:space="0" w:color="auto"/>
            </w:tcBorders>
            <w:shd w:val="clear" w:color="auto" w:fill="auto"/>
            <w:vAlign w:val="center"/>
          </w:tcPr>
          <w:p w:rsidR="00C73103" w:rsidRPr="00D00E94" w:rsidRDefault="00C73103" w:rsidP="007764AA">
            <w:pPr>
              <w:spacing w:after="0"/>
              <w:jc w:val="center"/>
              <w:rPr>
                <w:rFonts w:ascii="Arial" w:hAnsi="Arial" w:cs="Arial"/>
                <w:sz w:val="14"/>
                <w:szCs w:val="16"/>
              </w:rPr>
            </w:pPr>
            <w:r w:rsidRPr="00D00E94">
              <w:rPr>
                <w:rFonts w:ascii="Arial" w:hAnsi="Arial" w:cs="Arial"/>
                <w:sz w:val="14"/>
                <w:szCs w:val="16"/>
              </w:rPr>
              <w:t>6.010.565.281,17</w:t>
            </w:r>
          </w:p>
        </w:tc>
      </w:tr>
    </w:tbl>
    <w:p w:rsidR="000142BD" w:rsidRPr="007E4117" w:rsidRDefault="000142BD" w:rsidP="007764AA">
      <w:pPr>
        <w:spacing w:after="0" w:line="360" w:lineRule="auto"/>
        <w:jc w:val="both"/>
        <w:rPr>
          <w:rFonts w:ascii="Times New Roman" w:eastAsia="Times New Roman" w:hAnsi="Times New Roman" w:cs="Times New Roman"/>
          <w:sz w:val="18"/>
          <w:szCs w:val="24"/>
        </w:rPr>
      </w:pPr>
      <w:r w:rsidRPr="007E4117">
        <w:rPr>
          <w:rFonts w:ascii="Times New Roman" w:eastAsia="Times New Roman" w:hAnsi="Times New Roman" w:cs="Times New Roman"/>
          <w:sz w:val="18"/>
          <w:szCs w:val="24"/>
        </w:rPr>
        <w:t xml:space="preserve">Fonte - </w:t>
      </w:r>
      <w:r w:rsidRPr="007E4117">
        <w:rPr>
          <w:rFonts w:ascii="Times New Roman" w:hAnsi="Times New Roman" w:cs="Times New Roman"/>
          <w:sz w:val="18"/>
          <w:szCs w:val="24"/>
        </w:rPr>
        <w:t>SIOPS — Sistema de Informações sobre Orçamentos Públicos em Saúde</w:t>
      </w:r>
    </w:p>
    <w:p w:rsidR="00A618ED" w:rsidRDefault="00A618ED" w:rsidP="007764AA">
      <w:pPr>
        <w:spacing w:after="0" w:line="360" w:lineRule="auto"/>
        <w:jc w:val="both"/>
        <w:rPr>
          <w:rFonts w:ascii="Times New Roman" w:hAnsi="Times New Roman" w:cs="Times New Roman"/>
          <w:sz w:val="24"/>
          <w:szCs w:val="24"/>
        </w:rPr>
      </w:pPr>
    </w:p>
    <w:p w:rsidR="004C58EB" w:rsidRDefault="004B0625" w:rsidP="00776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despesas</w:t>
      </w:r>
      <w:r w:rsidR="00C73103">
        <w:rPr>
          <w:rFonts w:ascii="Times New Roman" w:hAnsi="Times New Roman" w:cs="Times New Roman"/>
          <w:sz w:val="24"/>
          <w:szCs w:val="24"/>
        </w:rPr>
        <w:t xml:space="preserve"> com atenção básica no período de 2010 a 2014 foi de </w:t>
      </w:r>
      <w:r w:rsidR="00A618ED">
        <w:rPr>
          <w:rFonts w:ascii="Times New Roman" w:hAnsi="Times New Roman" w:cs="Times New Roman"/>
          <w:sz w:val="24"/>
          <w:szCs w:val="24"/>
        </w:rPr>
        <w:t xml:space="preserve">R$ </w:t>
      </w:r>
      <w:r w:rsidR="00A618ED" w:rsidRPr="00A618ED">
        <w:rPr>
          <w:rFonts w:ascii="Times New Roman" w:hAnsi="Times New Roman" w:cs="Times New Roman"/>
          <w:sz w:val="24"/>
          <w:szCs w:val="24"/>
        </w:rPr>
        <w:t>23.847.392,60</w:t>
      </w:r>
      <w:r w:rsidR="00A618ED">
        <w:rPr>
          <w:rFonts w:ascii="Times New Roman" w:hAnsi="Times New Roman" w:cs="Times New Roman"/>
          <w:sz w:val="24"/>
          <w:szCs w:val="24"/>
        </w:rPr>
        <w:t xml:space="preserve"> e </w:t>
      </w:r>
      <w:r w:rsidR="00C73103">
        <w:rPr>
          <w:rFonts w:ascii="Times New Roman" w:hAnsi="Times New Roman" w:cs="Times New Roman"/>
          <w:sz w:val="24"/>
          <w:szCs w:val="24"/>
        </w:rPr>
        <w:t xml:space="preserve">com assistência </w:t>
      </w:r>
      <w:r w:rsidR="00A618ED">
        <w:rPr>
          <w:rFonts w:ascii="Times New Roman" w:hAnsi="Times New Roman" w:cs="Times New Roman"/>
          <w:sz w:val="24"/>
          <w:szCs w:val="24"/>
        </w:rPr>
        <w:t xml:space="preserve">hospitalar e ambulatorial foi de R$ </w:t>
      </w:r>
      <w:r w:rsidR="00A618ED" w:rsidRPr="00A618ED">
        <w:rPr>
          <w:rFonts w:ascii="Times New Roman" w:hAnsi="Times New Roman" w:cs="Times New Roman"/>
          <w:sz w:val="24"/>
          <w:szCs w:val="24"/>
        </w:rPr>
        <w:t>5.986.717.888,57</w:t>
      </w:r>
      <w:r>
        <w:rPr>
          <w:rFonts w:ascii="Times New Roman" w:hAnsi="Times New Roman" w:cs="Times New Roman"/>
          <w:sz w:val="24"/>
          <w:szCs w:val="24"/>
        </w:rPr>
        <w:t>. E</w:t>
      </w:r>
      <w:r w:rsidR="00A618ED">
        <w:rPr>
          <w:rFonts w:ascii="Times New Roman" w:hAnsi="Times New Roman" w:cs="Times New Roman"/>
          <w:sz w:val="24"/>
          <w:szCs w:val="24"/>
        </w:rPr>
        <w:t xml:space="preserve">stas duas </w:t>
      </w:r>
      <w:proofErr w:type="spellStart"/>
      <w:r w:rsidR="002C01F7">
        <w:rPr>
          <w:rFonts w:ascii="Times New Roman" w:hAnsi="Times New Roman" w:cs="Times New Roman"/>
          <w:sz w:val="24"/>
          <w:szCs w:val="24"/>
        </w:rPr>
        <w:t>sub-funções</w:t>
      </w:r>
      <w:proofErr w:type="spellEnd"/>
      <w:r w:rsidR="00A618ED">
        <w:rPr>
          <w:rFonts w:ascii="Times New Roman" w:hAnsi="Times New Roman" w:cs="Times New Roman"/>
          <w:sz w:val="24"/>
          <w:szCs w:val="24"/>
        </w:rPr>
        <w:t xml:space="preserve"> geraram uma despesa de R$ </w:t>
      </w:r>
      <w:r w:rsidR="00A618ED" w:rsidRPr="00A618ED">
        <w:rPr>
          <w:rFonts w:ascii="Times New Roman" w:hAnsi="Times New Roman" w:cs="Times New Roman"/>
          <w:sz w:val="24"/>
          <w:szCs w:val="24"/>
        </w:rPr>
        <w:t>6.010.565.281,17</w:t>
      </w:r>
      <w:r w:rsidR="00604274">
        <w:rPr>
          <w:rFonts w:ascii="Times New Roman" w:hAnsi="Times New Roman" w:cs="Times New Roman"/>
          <w:sz w:val="24"/>
          <w:szCs w:val="24"/>
        </w:rPr>
        <w:t>.</w:t>
      </w:r>
      <w:r w:rsidR="004552C5">
        <w:rPr>
          <w:rFonts w:ascii="Times New Roman" w:hAnsi="Times New Roman" w:cs="Times New Roman"/>
          <w:sz w:val="24"/>
          <w:szCs w:val="24"/>
        </w:rPr>
        <w:t xml:space="preserve"> (Tabela 1)</w:t>
      </w:r>
    </w:p>
    <w:p w:rsidR="004552C5" w:rsidRDefault="004552C5" w:rsidP="007764AA">
      <w:pPr>
        <w:spacing w:after="0" w:line="360" w:lineRule="auto"/>
        <w:jc w:val="both"/>
        <w:rPr>
          <w:rFonts w:ascii="Times New Roman" w:hAnsi="Times New Roman" w:cs="Times New Roman"/>
          <w:sz w:val="24"/>
          <w:szCs w:val="24"/>
        </w:rPr>
      </w:pPr>
    </w:p>
    <w:p w:rsidR="004552C5" w:rsidRPr="00066337" w:rsidRDefault="004552C5" w:rsidP="004552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066337">
        <w:rPr>
          <w:rFonts w:ascii="Times New Roman" w:hAnsi="Times New Roman" w:cs="Times New Roman"/>
          <w:b/>
          <w:sz w:val="24"/>
          <w:szCs w:val="24"/>
        </w:rPr>
        <w:t xml:space="preserve">. </w:t>
      </w:r>
      <w:r>
        <w:rPr>
          <w:rFonts w:ascii="Times New Roman" w:hAnsi="Times New Roman" w:cs="Times New Roman"/>
          <w:b/>
          <w:sz w:val="24"/>
          <w:szCs w:val="24"/>
        </w:rPr>
        <w:t>DISCUSSÃO</w:t>
      </w:r>
    </w:p>
    <w:p w:rsidR="004552C5" w:rsidRDefault="004552C5" w:rsidP="007764AA">
      <w:pPr>
        <w:spacing w:after="0" w:line="360" w:lineRule="auto"/>
        <w:jc w:val="both"/>
        <w:rPr>
          <w:rFonts w:ascii="Times New Roman" w:hAnsi="Times New Roman" w:cs="Times New Roman"/>
          <w:sz w:val="24"/>
          <w:szCs w:val="24"/>
        </w:rPr>
      </w:pPr>
      <w:bookmarkStart w:id="0" w:name="_GoBack"/>
      <w:bookmarkEnd w:id="0"/>
    </w:p>
    <w:p w:rsidR="0038608B" w:rsidRDefault="00FE59E0" w:rsidP="00B118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aumento abrupto das despesas com assistência hospitalar e ambulatorial no ano de 2013</w:t>
      </w:r>
      <w:r w:rsidR="006428E9">
        <w:rPr>
          <w:rFonts w:ascii="Times New Roman" w:hAnsi="Times New Roman" w:cs="Times New Roman"/>
          <w:sz w:val="24"/>
          <w:szCs w:val="24"/>
        </w:rPr>
        <w:t xml:space="preserve"> conforme descrito no Gráfico 7</w:t>
      </w:r>
      <w:r>
        <w:rPr>
          <w:rFonts w:ascii="Times New Roman" w:hAnsi="Times New Roman" w:cs="Times New Roman"/>
          <w:sz w:val="24"/>
          <w:szCs w:val="24"/>
        </w:rPr>
        <w:t xml:space="preserve"> pode ser justificado pelos cortes ocorridos na atenção básica, uma vez que esta demanda passou a ser absorvida nos níveis ambulatoriais e hospitalares.</w:t>
      </w:r>
      <w:r w:rsidR="008B13D8" w:rsidRPr="008B13D8">
        <w:rPr>
          <w:rFonts w:ascii="Times New Roman" w:hAnsi="Times New Roman" w:cs="Times New Roman"/>
          <w:sz w:val="24"/>
          <w:szCs w:val="24"/>
        </w:rPr>
        <w:t xml:space="preserve"> </w:t>
      </w:r>
      <w:r w:rsidR="008B13D8">
        <w:rPr>
          <w:rFonts w:ascii="Times New Roman" w:hAnsi="Times New Roman" w:cs="Times New Roman"/>
          <w:sz w:val="24"/>
          <w:szCs w:val="24"/>
        </w:rPr>
        <w:t>Com relação a análise da composição da despesa total, os dados apresentaram uma notável desigualdade entre atenção básica e assistência hospitalar e ambulatorial. Esse resultado indica uma variabilidade acentuada nas despesas, se considerados os anos de 2010 a 2014. A despesa que apresentou maior representatividade na amostra foi a assistência hospitalar e ambulatorial, não ocorrendo homogeneidade em seus valores.</w:t>
      </w:r>
      <w:r w:rsidR="008B13D8" w:rsidRPr="008B13D8">
        <w:rPr>
          <w:rFonts w:ascii="Times New Roman" w:hAnsi="Times New Roman" w:cs="Times New Roman"/>
          <w:sz w:val="24"/>
          <w:szCs w:val="24"/>
        </w:rPr>
        <w:t xml:space="preserve"> </w:t>
      </w:r>
      <w:r w:rsidR="008B13D8">
        <w:rPr>
          <w:rFonts w:ascii="Times New Roman" w:hAnsi="Times New Roman" w:cs="Times New Roman"/>
          <w:sz w:val="24"/>
          <w:szCs w:val="24"/>
        </w:rPr>
        <w:t xml:space="preserve">Tal fato pode ser explicado </w:t>
      </w:r>
      <w:r w:rsidR="00AD76A4">
        <w:rPr>
          <w:rFonts w:ascii="Times New Roman" w:hAnsi="Times New Roman" w:cs="Times New Roman"/>
          <w:sz w:val="24"/>
          <w:szCs w:val="24"/>
        </w:rPr>
        <w:t>por diversos fatores co</w:t>
      </w:r>
      <w:r w:rsidR="008B13D8">
        <w:rPr>
          <w:rFonts w:ascii="Times New Roman" w:hAnsi="Times New Roman" w:cs="Times New Roman"/>
          <w:sz w:val="24"/>
          <w:szCs w:val="24"/>
        </w:rPr>
        <w:t xml:space="preserve">mo: complexidade dos serviços e tecnologia diferenciada que compõe o nível ambulatorial e hospitalar, </w:t>
      </w:r>
      <w:r w:rsidR="00AD76A4">
        <w:rPr>
          <w:rFonts w:ascii="Times New Roman" w:hAnsi="Times New Roman" w:cs="Times New Roman"/>
          <w:sz w:val="24"/>
          <w:szCs w:val="24"/>
        </w:rPr>
        <w:t>fácil acessibilida</w:t>
      </w:r>
      <w:r w:rsidR="008B13D8">
        <w:rPr>
          <w:rFonts w:ascii="Times New Roman" w:hAnsi="Times New Roman" w:cs="Times New Roman"/>
          <w:sz w:val="24"/>
          <w:szCs w:val="24"/>
        </w:rPr>
        <w:t>de, funcionamento ininterrupto,</w:t>
      </w:r>
      <w:r w:rsidR="00B118F8">
        <w:rPr>
          <w:rFonts w:ascii="Times New Roman" w:hAnsi="Times New Roman" w:cs="Times New Roman"/>
          <w:sz w:val="24"/>
          <w:szCs w:val="24"/>
        </w:rPr>
        <w:t xml:space="preserve"> </w:t>
      </w:r>
      <w:r w:rsidR="00B118F8" w:rsidRPr="00B118F8">
        <w:rPr>
          <w:rFonts w:ascii="Times New Roman" w:hAnsi="Times New Roman" w:cs="Times New Roman"/>
          <w:sz w:val="24"/>
          <w:szCs w:val="24"/>
        </w:rPr>
        <w:t>a prestação</w:t>
      </w:r>
      <w:r w:rsidR="00B118F8">
        <w:rPr>
          <w:rFonts w:ascii="Times New Roman" w:hAnsi="Times New Roman" w:cs="Times New Roman"/>
          <w:sz w:val="24"/>
          <w:szCs w:val="24"/>
        </w:rPr>
        <w:t xml:space="preserve"> </w:t>
      </w:r>
      <w:r w:rsidR="00B118F8" w:rsidRPr="00B118F8">
        <w:rPr>
          <w:rFonts w:ascii="Times New Roman" w:hAnsi="Times New Roman" w:cs="Times New Roman"/>
          <w:sz w:val="24"/>
          <w:szCs w:val="24"/>
        </w:rPr>
        <w:t>de serviços hospitalares com financiamento público</w:t>
      </w:r>
      <w:r w:rsidR="00B118F8">
        <w:rPr>
          <w:rFonts w:ascii="Times New Roman" w:hAnsi="Times New Roman" w:cs="Times New Roman"/>
          <w:sz w:val="24"/>
          <w:szCs w:val="24"/>
        </w:rPr>
        <w:t xml:space="preserve"> é operada</w:t>
      </w:r>
      <w:r w:rsidR="00B118F8" w:rsidRPr="00B118F8">
        <w:rPr>
          <w:rFonts w:ascii="Times New Roman" w:hAnsi="Times New Roman" w:cs="Times New Roman"/>
          <w:sz w:val="24"/>
          <w:szCs w:val="24"/>
        </w:rPr>
        <w:t xml:space="preserve"> predominantemente</w:t>
      </w:r>
      <w:r w:rsidR="00B118F8">
        <w:rPr>
          <w:rFonts w:ascii="Times New Roman" w:hAnsi="Times New Roman" w:cs="Times New Roman"/>
          <w:sz w:val="24"/>
          <w:szCs w:val="24"/>
        </w:rPr>
        <w:t xml:space="preserve"> </w:t>
      </w:r>
      <w:r w:rsidR="00B118F8" w:rsidRPr="00B118F8">
        <w:rPr>
          <w:rFonts w:ascii="Times New Roman" w:hAnsi="Times New Roman" w:cs="Times New Roman"/>
          <w:sz w:val="24"/>
          <w:szCs w:val="24"/>
        </w:rPr>
        <w:t>através de terceiros, sejam estes empresas privadas</w:t>
      </w:r>
      <w:r w:rsidR="00B118F8">
        <w:rPr>
          <w:rFonts w:ascii="Times New Roman" w:hAnsi="Times New Roman" w:cs="Times New Roman"/>
          <w:sz w:val="24"/>
          <w:szCs w:val="24"/>
        </w:rPr>
        <w:t xml:space="preserve"> </w:t>
      </w:r>
      <w:r w:rsidR="00B118F8" w:rsidRPr="00B118F8">
        <w:rPr>
          <w:rFonts w:ascii="Times New Roman" w:hAnsi="Times New Roman" w:cs="Times New Roman"/>
          <w:sz w:val="24"/>
          <w:szCs w:val="24"/>
        </w:rPr>
        <w:t>lucrativas, entidades beneficentes e filantrópicas,</w:t>
      </w:r>
      <w:r w:rsidR="00B118F8">
        <w:rPr>
          <w:rFonts w:ascii="Times New Roman" w:hAnsi="Times New Roman" w:cs="Times New Roman"/>
          <w:sz w:val="24"/>
          <w:szCs w:val="24"/>
        </w:rPr>
        <w:t xml:space="preserve"> </w:t>
      </w:r>
      <w:r w:rsidR="00B118F8" w:rsidRPr="00B118F8">
        <w:rPr>
          <w:rFonts w:ascii="Times New Roman" w:hAnsi="Times New Roman" w:cs="Times New Roman"/>
          <w:sz w:val="24"/>
          <w:szCs w:val="24"/>
        </w:rPr>
        <w:t>ou, ainda, hospitais universitários e de ensino</w:t>
      </w:r>
      <w:r w:rsidR="00B118F8">
        <w:rPr>
          <w:rFonts w:ascii="Times New Roman" w:hAnsi="Times New Roman" w:cs="Times New Roman"/>
          <w:sz w:val="24"/>
          <w:szCs w:val="24"/>
        </w:rPr>
        <w:t>, e</w:t>
      </w:r>
      <w:r w:rsidR="008B13D8">
        <w:rPr>
          <w:rFonts w:ascii="Times New Roman" w:hAnsi="Times New Roman" w:cs="Times New Roman"/>
          <w:sz w:val="24"/>
          <w:szCs w:val="24"/>
        </w:rPr>
        <w:t xml:space="preserve"> etc. Os resultados </w:t>
      </w:r>
      <w:r w:rsidR="00AD76A4">
        <w:rPr>
          <w:rFonts w:ascii="Times New Roman" w:hAnsi="Times New Roman" w:cs="Times New Roman"/>
          <w:sz w:val="24"/>
          <w:szCs w:val="24"/>
        </w:rPr>
        <w:t>também aponta</w:t>
      </w:r>
      <w:r w:rsidR="008B13D8">
        <w:rPr>
          <w:rFonts w:ascii="Times New Roman" w:hAnsi="Times New Roman" w:cs="Times New Roman"/>
          <w:sz w:val="24"/>
          <w:szCs w:val="24"/>
        </w:rPr>
        <w:t>m</w:t>
      </w:r>
      <w:r w:rsidR="00AD76A4">
        <w:rPr>
          <w:rFonts w:ascii="Times New Roman" w:hAnsi="Times New Roman" w:cs="Times New Roman"/>
          <w:sz w:val="24"/>
          <w:szCs w:val="24"/>
        </w:rPr>
        <w:t xml:space="preserve"> para a ineficácia do sistema de saúde, incapaz de oferecer a esses usuários </w:t>
      </w:r>
      <w:r w:rsidR="008B13D8" w:rsidRPr="008B13D8">
        <w:rPr>
          <w:rFonts w:ascii="Times New Roman" w:hAnsi="Times New Roman" w:cs="Times New Roman"/>
          <w:sz w:val="24"/>
          <w:szCs w:val="24"/>
        </w:rPr>
        <w:t>um acesso mais fácil à rede</w:t>
      </w:r>
      <w:r w:rsidR="008B13D8">
        <w:rPr>
          <w:rFonts w:ascii="Times New Roman" w:hAnsi="Times New Roman" w:cs="Times New Roman"/>
          <w:sz w:val="24"/>
          <w:szCs w:val="24"/>
        </w:rPr>
        <w:t xml:space="preserve"> </w:t>
      </w:r>
      <w:r w:rsidR="008B13D8" w:rsidRPr="008B13D8">
        <w:rPr>
          <w:rFonts w:ascii="Times New Roman" w:hAnsi="Times New Roman" w:cs="Times New Roman"/>
          <w:sz w:val="24"/>
          <w:szCs w:val="24"/>
        </w:rPr>
        <w:t>de atenção pri</w:t>
      </w:r>
      <w:r w:rsidR="008B13D8">
        <w:rPr>
          <w:rFonts w:ascii="Times New Roman" w:hAnsi="Times New Roman" w:cs="Times New Roman"/>
          <w:sz w:val="24"/>
          <w:szCs w:val="24"/>
        </w:rPr>
        <w:t>mária, encaminhando-o</w:t>
      </w:r>
      <w:r w:rsidR="0019111A">
        <w:rPr>
          <w:rFonts w:ascii="Times New Roman" w:hAnsi="Times New Roman" w:cs="Times New Roman"/>
          <w:sz w:val="24"/>
          <w:szCs w:val="24"/>
        </w:rPr>
        <w:t>s</w:t>
      </w:r>
      <w:r w:rsidR="008B13D8">
        <w:rPr>
          <w:rFonts w:ascii="Times New Roman" w:hAnsi="Times New Roman" w:cs="Times New Roman"/>
          <w:sz w:val="24"/>
          <w:szCs w:val="24"/>
        </w:rPr>
        <w:t xml:space="preserve"> aos servi</w:t>
      </w:r>
      <w:r w:rsidR="008B13D8" w:rsidRPr="008B13D8">
        <w:rPr>
          <w:rFonts w:ascii="Times New Roman" w:hAnsi="Times New Roman" w:cs="Times New Roman"/>
          <w:sz w:val="24"/>
          <w:szCs w:val="24"/>
        </w:rPr>
        <w:t xml:space="preserve">ços </w:t>
      </w:r>
      <w:r w:rsidR="00BD5332">
        <w:rPr>
          <w:rFonts w:ascii="Times New Roman" w:hAnsi="Times New Roman" w:cs="Times New Roman"/>
          <w:sz w:val="24"/>
          <w:szCs w:val="24"/>
        </w:rPr>
        <w:t xml:space="preserve">de </w:t>
      </w:r>
      <w:r w:rsidR="0019111A">
        <w:rPr>
          <w:rFonts w:ascii="Times New Roman" w:hAnsi="Times New Roman" w:cs="Times New Roman"/>
          <w:sz w:val="24"/>
          <w:szCs w:val="24"/>
        </w:rPr>
        <w:t>média e alta complexidade</w:t>
      </w:r>
      <w:r w:rsidR="00AD76A4">
        <w:rPr>
          <w:rFonts w:ascii="Times New Roman" w:hAnsi="Times New Roman" w:cs="Times New Roman"/>
          <w:sz w:val="24"/>
          <w:szCs w:val="24"/>
        </w:rPr>
        <w:t xml:space="preserve">. </w:t>
      </w:r>
    </w:p>
    <w:p w:rsidR="00023DCC" w:rsidRPr="005C15D5" w:rsidRDefault="007F54F5" w:rsidP="00023D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Uma vez mencionados os aspectos relativos ao aumento das despesas em saúde, cabe ainda abordar os relacionados à eficiência na utilização dos recursos. </w:t>
      </w:r>
      <w:r w:rsidR="007F44D0" w:rsidRPr="007F44D0">
        <w:rPr>
          <w:rFonts w:ascii="Times New Roman" w:hAnsi="Times New Roman" w:cs="Times New Roman"/>
          <w:sz w:val="24"/>
          <w:szCs w:val="24"/>
        </w:rPr>
        <w:t>O problema que pode ser apontado, por esses e</w:t>
      </w:r>
      <w:r w:rsidR="007F44D0">
        <w:rPr>
          <w:rFonts w:ascii="Times New Roman" w:hAnsi="Times New Roman" w:cs="Times New Roman"/>
          <w:sz w:val="24"/>
          <w:szCs w:val="24"/>
        </w:rPr>
        <w:t xml:space="preserve"> </w:t>
      </w:r>
      <w:r w:rsidR="007F44D0" w:rsidRPr="007F44D0">
        <w:rPr>
          <w:rFonts w:ascii="Times New Roman" w:hAnsi="Times New Roman" w:cs="Times New Roman"/>
          <w:sz w:val="24"/>
          <w:szCs w:val="24"/>
        </w:rPr>
        <w:t>outros estudos</w:t>
      </w:r>
      <w:r w:rsidR="007F44D0">
        <w:rPr>
          <w:rFonts w:ascii="Times New Roman" w:hAnsi="Times New Roman" w:cs="Times New Roman"/>
          <w:sz w:val="24"/>
          <w:szCs w:val="24"/>
        </w:rPr>
        <w:t xml:space="preserve">, é que pacientes </w:t>
      </w:r>
      <w:r w:rsidR="007F44D0" w:rsidRPr="007F44D0">
        <w:rPr>
          <w:rFonts w:ascii="Times New Roman" w:hAnsi="Times New Roman" w:cs="Times New Roman"/>
          <w:sz w:val="24"/>
          <w:szCs w:val="24"/>
        </w:rPr>
        <w:t>cuja</w:t>
      </w:r>
      <w:r w:rsidR="007F44D0">
        <w:rPr>
          <w:rFonts w:ascii="Times New Roman" w:hAnsi="Times New Roman" w:cs="Times New Roman"/>
          <w:sz w:val="24"/>
          <w:szCs w:val="24"/>
        </w:rPr>
        <w:t xml:space="preserve"> </w:t>
      </w:r>
      <w:r w:rsidR="007F44D0" w:rsidRPr="007F44D0">
        <w:rPr>
          <w:rFonts w:ascii="Times New Roman" w:hAnsi="Times New Roman" w:cs="Times New Roman"/>
          <w:sz w:val="24"/>
          <w:szCs w:val="24"/>
        </w:rPr>
        <w:t xml:space="preserve">solução é pertinente </w:t>
      </w:r>
      <w:r w:rsidR="007F44D0" w:rsidRPr="005C15D5">
        <w:rPr>
          <w:rFonts w:ascii="Times New Roman" w:hAnsi="Times New Roman" w:cs="Times New Roman"/>
          <w:sz w:val="24"/>
          <w:szCs w:val="24"/>
        </w:rPr>
        <w:t>à atenção básica frequentam os serviço</w:t>
      </w:r>
      <w:r w:rsidR="006667B6" w:rsidRPr="005C15D5">
        <w:rPr>
          <w:rFonts w:ascii="Times New Roman" w:hAnsi="Times New Roman" w:cs="Times New Roman"/>
          <w:sz w:val="24"/>
          <w:szCs w:val="24"/>
        </w:rPr>
        <w:t xml:space="preserve">s de emergência </w:t>
      </w:r>
      <w:r w:rsidR="006667B6" w:rsidRPr="005C15D5">
        <w:rPr>
          <w:rFonts w:ascii="Times New Roman" w:hAnsi="Times New Roman" w:cs="Times New Roman"/>
          <w:kern w:val="24"/>
          <w:sz w:val="24"/>
          <w:szCs w:val="24"/>
          <w:vertAlign w:val="superscript"/>
        </w:rPr>
        <w:t>(</w:t>
      </w:r>
      <w:r w:rsidR="0029752E">
        <w:rPr>
          <w:rFonts w:ascii="Times New Roman" w:hAnsi="Times New Roman" w:cs="Times New Roman"/>
          <w:kern w:val="24"/>
          <w:sz w:val="24"/>
          <w:szCs w:val="24"/>
          <w:vertAlign w:val="superscript"/>
        </w:rPr>
        <w:fldChar w:fldCharType="begin"/>
      </w:r>
      <w:r w:rsidR="0029752E">
        <w:rPr>
          <w:rFonts w:ascii="Times New Roman" w:hAnsi="Times New Roman" w:cs="Times New Roman"/>
          <w:kern w:val="24"/>
          <w:sz w:val="24"/>
          <w:szCs w:val="24"/>
          <w:vertAlign w:val="superscript"/>
        </w:rPr>
        <w:instrText xml:space="preserve"> REF _Ref461486100 \r \h </w:instrText>
      </w:r>
      <w:r w:rsidR="0029752E">
        <w:rPr>
          <w:rFonts w:ascii="Times New Roman" w:hAnsi="Times New Roman" w:cs="Times New Roman"/>
          <w:kern w:val="24"/>
          <w:sz w:val="24"/>
          <w:szCs w:val="24"/>
          <w:vertAlign w:val="superscript"/>
        </w:rPr>
      </w:r>
      <w:r w:rsidR="0029752E">
        <w:rPr>
          <w:rFonts w:ascii="Times New Roman" w:hAnsi="Times New Roman" w:cs="Times New Roman"/>
          <w:kern w:val="24"/>
          <w:sz w:val="24"/>
          <w:szCs w:val="24"/>
          <w:vertAlign w:val="superscript"/>
        </w:rPr>
        <w:fldChar w:fldCharType="separate"/>
      </w:r>
      <w:r w:rsidR="0029752E">
        <w:rPr>
          <w:rFonts w:ascii="Times New Roman" w:hAnsi="Times New Roman" w:cs="Times New Roman"/>
          <w:kern w:val="24"/>
          <w:sz w:val="24"/>
          <w:szCs w:val="24"/>
          <w:vertAlign w:val="superscript"/>
        </w:rPr>
        <w:t>4</w:t>
      </w:r>
      <w:r w:rsidR="0029752E">
        <w:rPr>
          <w:rFonts w:ascii="Times New Roman" w:hAnsi="Times New Roman" w:cs="Times New Roman"/>
          <w:kern w:val="24"/>
          <w:sz w:val="24"/>
          <w:szCs w:val="24"/>
          <w:vertAlign w:val="superscript"/>
        </w:rPr>
        <w:fldChar w:fldCharType="end"/>
      </w:r>
      <w:r w:rsidR="0029752E">
        <w:rPr>
          <w:rFonts w:ascii="Times New Roman" w:hAnsi="Times New Roman" w:cs="Times New Roman"/>
          <w:kern w:val="24"/>
          <w:sz w:val="24"/>
          <w:szCs w:val="24"/>
          <w:vertAlign w:val="superscript"/>
        </w:rPr>
        <w:t>,</w:t>
      </w:r>
      <w:r w:rsidR="0029752E">
        <w:rPr>
          <w:rFonts w:ascii="Times New Roman" w:hAnsi="Times New Roman" w:cs="Times New Roman"/>
          <w:kern w:val="24"/>
          <w:sz w:val="24"/>
          <w:szCs w:val="24"/>
          <w:vertAlign w:val="superscript"/>
        </w:rPr>
        <w:fldChar w:fldCharType="begin"/>
      </w:r>
      <w:r w:rsidR="0029752E">
        <w:rPr>
          <w:rFonts w:ascii="Times New Roman" w:hAnsi="Times New Roman" w:cs="Times New Roman"/>
          <w:kern w:val="24"/>
          <w:sz w:val="24"/>
          <w:szCs w:val="24"/>
          <w:vertAlign w:val="superscript"/>
        </w:rPr>
        <w:instrText xml:space="preserve"> REF _Ref461486110 \r \h </w:instrText>
      </w:r>
      <w:r w:rsidR="0029752E">
        <w:rPr>
          <w:rFonts w:ascii="Times New Roman" w:hAnsi="Times New Roman" w:cs="Times New Roman"/>
          <w:kern w:val="24"/>
          <w:sz w:val="24"/>
          <w:szCs w:val="24"/>
          <w:vertAlign w:val="superscript"/>
        </w:rPr>
      </w:r>
      <w:r w:rsidR="0029752E">
        <w:rPr>
          <w:rFonts w:ascii="Times New Roman" w:hAnsi="Times New Roman" w:cs="Times New Roman"/>
          <w:kern w:val="24"/>
          <w:sz w:val="24"/>
          <w:szCs w:val="24"/>
          <w:vertAlign w:val="superscript"/>
        </w:rPr>
        <w:fldChar w:fldCharType="separate"/>
      </w:r>
      <w:r w:rsidR="0029752E">
        <w:rPr>
          <w:rFonts w:ascii="Times New Roman" w:hAnsi="Times New Roman" w:cs="Times New Roman"/>
          <w:kern w:val="24"/>
          <w:sz w:val="24"/>
          <w:szCs w:val="24"/>
          <w:vertAlign w:val="superscript"/>
        </w:rPr>
        <w:t>7</w:t>
      </w:r>
      <w:r w:rsidR="0029752E">
        <w:rPr>
          <w:rFonts w:ascii="Times New Roman" w:hAnsi="Times New Roman" w:cs="Times New Roman"/>
          <w:kern w:val="24"/>
          <w:sz w:val="24"/>
          <w:szCs w:val="24"/>
          <w:vertAlign w:val="superscript"/>
        </w:rPr>
        <w:fldChar w:fldCharType="end"/>
      </w:r>
      <w:r w:rsidR="006667B6" w:rsidRPr="005C15D5">
        <w:rPr>
          <w:rFonts w:ascii="Times New Roman" w:hAnsi="Times New Roman" w:cs="Times New Roman"/>
          <w:kern w:val="24"/>
          <w:sz w:val="24"/>
          <w:szCs w:val="24"/>
          <w:vertAlign w:val="superscript"/>
        </w:rPr>
        <w:t>)</w:t>
      </w:r>
      <w:r w:rsidR="006667B6" w:rsidRPr="0029752E">
        <w:rPr>
          <w:rFonts w:ascii="Times New Roman" w:hAnsi="Times New Roman" w:cs="Times New Roman"/>
          <w:kern w:val="24"/>
          <w:sz w:val="24"/>
          <w:szCs w:val="24"/>
        </w:rPr>
        <w:t>.</w:t>
      </w:r>
      <w:r w:rsidR="00023DCC" w:rsidRPr="005C15D5">
        <w:rPr>
          <w:rFonts w:ascii="Times New Roman" w:hAnsi="Times New Roman" w:cs="Times New Roman"/>
          <w:sz w:val="24"/>
          <w:szCs w:val="24"/>
        </w:rPr>
        <w:t xml:space="preserve"> </w:t>
      </w:r>
    </w:p>
    <w:p w:rsidR="005C15D5" w:rsidRPr="00066337" w:rsidRDefault="005C15D5" w:rsidP="00023DCC">
      <w:pPr>
        <w:spacing w:after="0" w:line="360" w:lineRule="auto"/>
        <w:jc w:val="both"/>
        <w:rPr>
          <w:rFonts w:ascii="Times New Roman" w:hAnsi="Times New Roman" w:cs="Times New Roman"/>
          <w:sz w:val="23"/>
          <w:szCs w:val="23"/>
          <w:shd w:val="clear" w:color="auto" w:fill="FFFFFF"/>
        </w:rPr>
      </w:pPr>
      <w:r w:rsidRPr="00066337">
        <w:rPr>
          <w:rFonts w:ascii="Times New Roman" w:hAnsi="Times New Roman" w:cs="Times New Roman"/>
          <w:sz w:val="23"/>
          <w:szCs w:val="23"/>
          <w:shd w:val="clear" w:color="auto" w:fill="FFFFFF"/>
        </w:rPr>
        <w:t xml:space="preserve">Além da preocupação com os resultados em saúde, é importante dizer que o resgate da atenção primária se situa na atual questão de viabilidade dos sistemas de saúde. Os crescentes custos da atenção à saúde têm levado governos e instituições privadas que atuam no setor, tanto em países desenvolvidos ou em vias de desenvolvimento, a experimentar reformas em seus sistemas colocando a atenção primária como ponto central para melhorar a capacidade de resposta dos serviços de saúde, buscando prevenir os problemas de saúde ou tratá-los de maneira mais efetiva </w:t>
      </w:r>
      <w:r w:rsidRPr="00066337">
        <w:rPr>
          <w:rFonts w:ascii="Times New Roman" w:hAnsi="Times New Roman" w:cs="Times New Roman"/>
          <w:kern w:val="23"/>
          <w:sz w:val="23"/>
          <w:szCs w:val="23"/>
          <w:shd w:val="clear" w:color="auto" w:fill="FFFFFF"/>
          <w:vertAlign w:val="superscript"/>
        </w:rPr>
        <w:fldChar w:fldCharType="begin" w:fldLock="1"/>
      </w:r>
      <w:r w:rsidRPr="00066337">
        <w:rPr>
          <w:rFonts w:ascii="Times New Roman" w:hAnsi="Times New Roman" w:cs="Times New Roman"/>
          <w:kern w:val="23"/>
          <w:sz w:val="23"/>
          <w:szCs w:val="23"/>
          <w:shd w:val="clear" w:color="auto" w:fill="FFFFFF"/>
          <w:vertAlign w:val="superscript"/>
        </w:rPr>
        <w:instrText>ADDIN CSL_CITATION { "citationItems" : [ { "id" : "ITEM-1", "itemData" : { "DOI" : "10.1590/S1413-81232006000300016", "ISSN" : "1413-8123", "abstract" : "The objective of this article is to pre- sent the results of the care performance assess- ment of primary care services in a selected sample of municipalities with more than 100 thousand inhabitants in the State of S\u00e3o Paulo. These mu- nicipalities were grouped into clusters. Patients and primary care providers from traditional units and Family Health Programs (FHP) were inter- viewed using specific questionnaires which cov- ered the eight dimensions of primary care. Regard- ing the assessment made by Patients and Com- panions, the general index obtained was 50%, which in a way qualifies it as not very satisfacto- ry. As for the analysis by dimensions, there is a greater level of satisfaction in the clusters with more favorable social indicators in all the studied dimensions except for the Services Available and Community Advising. Regarding the assessment made by primary care providers in traditional units and FHP, the primary care providers who work in the FHP evaluate the performance as bet- ter. In municipalities with less favorable social in- dicators, it is possible to evidence that the dimen- sions of linkages, services available, family focus- ing and community advising were better assessed by the FHP providers.", "author" : [ { "dropping-particle" : "", "family" : "Iba\u00f1ez", "given" : "Nelson", "non-dropping-particle" : "", "parse-names" : false, "suffix" : "" }, { "dropping-particle" : "", "family" : "Rocha", "given" : "Juan S Yazle", "non-dropping-particle" : "", "parse-names" : false, "suffix" : "" }, { "dropping-particle" : "", "family" : "Forster", "given" : "Aldaisa Cassanho", "non-dropping-particle" : "", "parse-names" : false, "suffix" : "" }, { "dropping-particle" : "", "family" : "Novaes", "given" : "Maria H D", "non-dropping-particle" : "", "parse-names" : false, "suffix" : "" }, { "dropping-particle" : "", "family" : "Luiza", "given" : "Ana", "non-dropping-particle" : "", "parse-names" : false, "suffix" : "" } ], "container-title" : "Ci\u00eancia &amp; sa\u00fade coletiva", "id" : "ITEM-1", "issue" : "3", "issued" : { "date-parts" : [ [ "2006" ] ] }, "page" : "683-703", "title" : "Care performance assessment of primary health care services in the State of S\u00e3o Paulo", "type" : "article-journal", "volume" : "11" }, "uris" : [ "http://www.mendeley.com/documents/?uuid=f0155a9b-322c-4e15-ba55-71543b4c667c" ] } ], "mendeley" : { "formattedCitation" : "(9)", "plainTextFormattedCitation" : "(9)", "previouslyFormattedCitation" : "(9)" }, "properties" : { "noteIndex" : 0 }, "schema" : "https://github.com/citation-style-language/schema/raw/master/csl-citation.json" }</w:instrText>
      </w:r>
      <w:r w:rsidRPr="00066337">
        <w:rPr>
          <w:rFonts w:ascii="Times New Roman" w:hAnsi="Times New Roman" w:cs="Times New Roman"/>
          <w:kern w:val="23"/>
          <w:sz w:val="23"/>
          <w:szCs w:val="23"/>
          <w:shd w:val="clear" w:color="auto" w:fill="FFFFFF"/>
          <w:vertAlign w:val="superscript"/>
        </w:rPr>
        <w:fldChar w:fldCharType="separate"/>
      </w:r>
      <w:r w:rsidRPr="00066337">
        <w:rPr>
          <w:rFonts w:ascii="Times New Roman" w:hAnsi="Times New Roman" w:cs="Times New Roman"/>
          <w:noProof/>
          <w:kern w:val="23"/>
          <w:sz w:val="23"/>
          <w:szCs w:val="23"/>
          <w:shd w:val="clear" w:color="auto" w:fill="FFFFFF"/>
          <w:vertAlign w:val="superscript"/>
        </w:rPr>
        <w:t>(</w:t>
      </w:r>
      <w:r w:rsidR="0029752E">
        <w:rPr>
          <w:rFonts w:ascii="Times New Roman" w:hAnsi="Times New Roman" w:cs="Times New Roman"/>
          <w:noProof/>
          <w:kern w:val="23"/>
          <w:sz w:val="23"/>
          <w:szCs w:val="23"/>
          <w:shd w:val="clear" w:color="auto" w:fill="FFFFFF"/>
          <w:vertAlign w:val="superscript"/>
        </w:rPr>
        <w:fldChar w:fldCharType="begin"/>
      </w:r>
      <w:r w:rsidR="0029752E">
        <w:rPr>
          <w:rFonts w:ascii="Times New Roman" w:hAnsi="Times New Roman" w:cs="Times New Roman"/>
          <w:noProof/>
          <w:kern w:val="23"/>
          <w:sz w:val="23"/>
          <w:szCs w:val="23"/>
          <w:shd w:val="clear" w:color="auto" w:fill="FFFFFF"/>
          <w:vertAlign w:val="superscript"/>
        </w:rPr>
        <w:instrText xml:space="preserve"> REF _Ref461486132 \r \h </w:instrText>
      </w:r>
      <w:r w:rsidR="0029752E">
        <w:rPr>
          <w:rFonts w:ascii="Times New Roman" w:hAnsi="Times New Roman" w:cs="Times New Roman"/>
          <w:noProof/>
          <w:kern w:val="23"/>
          <w:sz w:val="23"/>
          <w:szCs w:val="23"/>
          <w:shd w:val="clear" w:color="auto" w:fill="FFFFFF"/>
          <w:vertAlign w:val="superscript"/>
        </w:rPr>
      </w:r>
      <w:r w:rsidR="0029752E">
        <w:rPr>
          <w:rFonts w:ascii="Times New Roman" w:hAnsi="Times New Roman" w:cs="Times New Roman"/>
          <w:noProof/>
          <w:kern w:val="23"/>
          <w:sz w:val="23"/>
          <w:szCs w:val="23"/>
          <w:shd w:val="clear" w:color="auto" w:fill="FFFFFF"/>
          <w:vertAlign w:val="superscript"/>
        </w:rPr>
        <w:fldChar w:fldCharType="separate"/>
      </w:r>
      <w:r w:rsidR="0029752E">
        <w:rPr>
          <w:rFonts w:ascii="Times New Roman" w:hAnsi="Times New Roman" w:cs="Times New Roman"/>
          <w:noProof/>
          <w:kern w:val="23"/>
          <w:sz w:val="23"/>
          <w:szCs w:val="23"/>
          <w:shd w:val="clear" w:color="auto" w:fill="FFFFFF"/>
          <w:vertAlign w:val="superscript"/>
        </w:rPr>
        <w:t>8</w:t>
      </w:r>
      <w:r w:rsidR="0029752E">
        <w:rPr>
          <w:rFonts w:ascii="Times New Roman" w:hAnsi="Times New Roman" w:cs="Times New Roman"/>
          <w:noProof/>
          <w:kern w:val="23"/>
          <w:sz w:val="23"/>
          <w:szCs w:val="23"/>
          <w:shd w:val="clear" w:color="auto" w:fill="FFFFFF"/>
          <w:vertAlign w:val="superscript"/>
        </w:rPr>
        <w:fldChar w:fldCharType="end"/>
      </w:r>
      <w:r w:rsidRPr="00066337">
        <w:rPr>
          <w:rFonts w:ascii="Times New Roman" w:hAnsi="Times New Roman" w:cs="Times New Roman"/>
          <w:noProof/>
          <w:kern w:val="23"/>
          <w:sz w:val="23"/>
          <w:szCs w:val="23"/>
          <w:shd w:val="clear" w:color="auto" w:fill="FFFFFF"/>
          <w:vertAlign w:val="superscript"/>
        </w:rPr>
        <w:t>)</w:t>
      </w:r>
      <w:r w:rsidRPr="00066337">
        <w:rPr>
          <w:rFonts w:ascii="Times New Roman" w:hAnsi="Times New Roman" w:cs="Times New Roman"/>
          <w:kern w:val="23"/>
          <w:sz w:val="23"/>
          <w:szCs w:val="23"/>
          <w:shd w:val="clear" w:color="auto" w:fill="FFFFFF"/>
          <w:vertAlign w:val="superscript"/>
        </w:rPr>
        <w:fldChar w:fldCharType="end"/>
      </w:r>
      <w:r w:rsidR="00066337" w:rsidRPr="00066337">
        <w:rPr>
          <w:rFonts w:ascii="Times New Roman" w:hAnsi="Times New Roman" w:cs="Times New Roman"/>
          <w:sz w:val="23"/>
          <w:szCs w:val="23"/>
          <w:shd w:val="clear" w:color="auto" w:fill="FFFFFF"/>
        </w:rPr>
        <w:t>.</w:t>
      </w:r>
    </w:p>
    <w:p w:rsidR="007F44D0" w:rsidRPr="00066337" w:rsidRDefault="00023DCC" w:rsidP="007F44D0">
      <w:pPr>
        <w:spacing w:after="0" w:line="360" w:lineRule="auto"/>
        <w:jc w:val="both"/>
        <w:rPr>
          <w:rFonts w:ascii="Times New Roman" w:hAnsi="Times New Roman" w:cs="Times New Roman"/>
          <w:sz w:val="24"/>
          <w:szCs w:val="24"/>
        </w:rPr>
      </w:pPr>
      <w:r w:rsidRPr="00066337">
        <w:rPr>
          <w:rFonts w:ascii="Times New Roman" w:hAnsi="Times New Roman" w:cs="Times New Roman"/>
          <w:sz w:val="24"/>
          <w:szCs w:val="24"/>
        </w:rPr>
        <w:t xml:space="preserve">Os recursos são concentrados nos serviços curativos a elevado custo, negligenciando o potencial da prevenção primária e da promoção da saúde que poderiam prevenir até 70% da carga da doença </w:t>
      </w:r>
      <w:r w:rsidRPr="00066337">
        <w:rPr>
          <w:rFonts w:ascii="Times New Roman" w:hAnsi="Times New Roman" w:cs="Times New Roman"/>
          <w:kern w:val="24"/>
          <w:sz w:val="24"/>
          <w:szCs w:val="24"/>
          <w:vertAlign w:val="superscript"/>
        </w:rPr>
        <w:t>(</w:t>
      </w:r>
      <w:r w:rsidR="0029752E">
        <w:rPr>
          <w:rFonts w:ascii="Times New Roman" w:hAnsi="Times New Roman" w:cs="Times New Roman"/>
          <w:kern w:val="24"/>
          <w:sz w:val="24"/>
          <w:szCs w:val="24"/>
          <w:vertAlign w:val="superscript"/>
        </w:rPr>
        <w:fldChar w:fldCharType="begin"/>
      </w:r>
      <w:r w:rsidR="0029752E">
        <w:rPr>
          <w:rFonts w:ascii="Times New Roman" w:hAnsi="Times New Roman" w:cs="Times New Roman"/>
          <w:kern w:val="24"/>
          <w:sz w:val="24"/>
          <w:szCs w:val="24"/>
          <w:vertAlign w:val="superscript"/>
        </w:rPr>
        <w:instrText xml:space="preserve"> REF _Ref461486145 \r \h </w:instrText>
      </w:r>
      <w:r w:rsidR="0029752E">
        <w:rPr>
          <w:rFonts w:ascii="Times New Roman" w:hAnsi="Times New Roman" w:cs="Times New Roman"/>
          <w:kern w:val="24"/>
          <w:sz w:val="24"/>
          <w:szCs w:val="24"/>
          <w:vertAlign w:val="superscript"/>
        </w:rPr>
      </w:r>
      <w:r w:rsidR="0029752E">
        <w:rPr>
          <w:rFonts w:ascii="Times New Roman" w:hAnsi="Times New Roman" w:cs="Times New Roman"/>
          <w:kern w:val="24"/>
          <w:sz w:val="24"/>
          <w:szCs w:val="24"/>
          <w:vertAlign w:val="superscript"/>
        </w:rPr>
        <w:fldChar w:fldCharType="separate"/>
      </w:r>
      <w:r w:rsidR="0029752E">
        <w:rPr>
          <w:rFonts w:ascii="Times New Roman" w:hAnsi="Times New Roman" w:cs="Times New Roman"/>
          <w:kern w:val="24"/>
          <w:sz w:val="24"/>
          <w:szCs w:val="24"/>
          <w:vertAlign w:val="superscript"/>
        </w:rPr>
        <w:t>6</w:t>
      </w:r>
      <w:r w:rsidR="0029752E">
        <w:rPr>
          <w:rFonts w:ascii="Times New Roman" w:hAnsi="Times New Roman" w:cs="Times New Roman"/>
          <w:kern w:val="24"/>
          <w:sz w:val="24"/>
          <w:szCs w:val="24"/>
          <w:vertAlign w:val="superscript"/>
        </w:rPr>
        <w:fldChar w:fldCharType="end"/>
      </w:r>
      <w:r w:rsidR="0029752E">
        <w:rPr>
          <w:rFonts w:ascii="Times New Roman" w:hAnsi="Times New Roman" w:cs="Times New Roman"/>
          <w:kern w:val="24"/>
          <w:sz w:val="24"/>
          <w:szCs w:val="24"/>
          <w:vertAlign w:val="superscript"/>
        </w:rPr>
        <w:t>,</w:t>
      </w:r>
      <w:r w:rsidR="0029752E">
        <w:rPr>
          <w:rFonts w:ascii="Times New Roman" w:hAnsi="Times New Roman" w:cs="Times New Roman"/>
          <w:kern w:val="24"/>
          <w:sz w:val="24"/>
          <w:szCs w:val="24"/>
          <w:vertAlign w:val="superscript"/>
        </w:rPr>
        <w:fldChar w:fldCharType="begin"/>
      </w:r>
      <w:r w:rsidR="0029752E">
        <w:rPr>
          <w:rFonts w:ascii="Times New Roman" w:hAnsi="Times New Roman" w:cs="Times New Roman"/>
          <w:kern w:val="24"/>
          <w:sz w:val="24"/>
          <w:szCs w:val="24"/>
          <w:vertAlign w:val="superscript"/>
        </w:rPr>
        <w:instrText xml:space="preserve"> REF _Ref461486167 \r \h </w:instrText>
      </w:r>
      <w:r w:rsidR="0029752E">
        <w:rPr>
          <w:rFonts w:ascii="Times New Roman" w:hAnsi="Times New Roman" w:cs="Times New Roman"/>
          <w:kern w:val="24"/>
          <w:sz w:val="24"/>
          <w:szCs w:val="24"/>
          <w:vertAlign w:val="superscript"/>
        </w:rPr>
      </w:r>
      <w:r w:rsidR="0029752E">
        <w:rPr>
          <w:rFonts w:ascii="Times New Roman" w:hAnsi="Times New Roman" w:cs="Times New Roman"/>
          <w:kern w:val="24"/>
          <w:sz w:val="24"/>
          <w:szCs w:val="24"/>
          <w:vertAlign w:val="superscript"/>
        </w:rPr>
        <w:fldChar w:fldCharType="separate"/>
      </w:r>
      <w:r w:rsidR="0029752E">
        <w:rPr>
          <w:rFonts w:ascii="Times New Roman" w:hAnsi="Times New Roman" w:cs="Times New Roman"/>
          <w:kern w:val="24"/>
          <w:sz w:val="24"/>
          <w:szCs w:val="24"/>
          <w:vertAlign w:val="superscript"/>
        </w:rPr>
        <w:t>18</w:t>
      </w:r>
      <w:r w:rsidR="0029752E">
        <w:rPr>
          <w:rFonts w:ascii="Times New Roman" w:hAnsi="Times New Roman" w:cs="Times New Roman"/>
          <w:kern w:val="24"/>
          <w:sz w:val="24"/>
          <w:szCs w:val="24"/>
          <w:vertAlign w:val="superscript"/>
        </w:rPr>
        <w:fldChar w:fldCharType="end"/>
      </w:r>
      <w:r w:rsidRPr="00066337">
        <w:rPr>
          <w:rFonts w:ascii="Times New Roman" w:hAnsi="Times New Roman" w:cs="Times New Roman"/>
          <w:kern w:val="24"/>
          <w:sz w:val="24"/>
          <w:szCs w:val="24"/>
          <w:vertAlign w:val="superscript"/>
        </w:rPr>
        <w:t>)</w:t>
      </w:r>
      <w:r w:rsidRPr="0029752E">
        <w:rPr>
          <w:rFonts w:ascii="Times New Roman" w:hAnsi="Times New Roman" w:cs="Times New Roman"/>
          <w:kern w:val="24"/>
          <w:sz w:val="24"/>
          <w:szCs w:val="24"/>
        </w:rPr>
        <w:t>.</w:t>
      </w:r>
      <w:r w:rsidRPr="00066337">
        <w:rPr>
          <w:rFonts w:ascii="Times New Roman" w:hAnsi="Times New Roman" w:cs="Times New Roman"/>
          <w:sz w:val="24"/>
          <w:szCs w:val="24"/>
        </w:rPr>
        <w:t xml:space="preserve"> </w:t>
      </w:r>
      <w:r w:rsidR="005C15D5" w:rsidRPr="00066337">
        <w:rPr>
          <w:rFonts w:ascii="Times New Roman" w:hAnsi="Times New Roman" w:cs="Times New Roman"/>
          <w:sz w:val="23"/>
          <w:szCs w:val="23"/>
          <w:shd w:val="clear" w:color="auto" w:fill="FFFFFF"/>
        </w:rPr>
        <w:t xml:space="preserve">O outro lado da moeda é a busca por melhores resultados na redução das internações hospitalares ou na redução do uso de procedimentos terapêuticos mais sofisticados, que implicam maior custo para o sistema de saúde </w:t>
      </w:r>
      <w:r w:rsidR="00066337" w:rsidRPr="00066337">
        <w:rPr>
          <w:rFonts w:ascii="Times New Roman" w:hAnsi="Times New Roman" w:cs="Times New Roman"/>
          <w:kern w:val="23"/>
          <w:sz w:val="23"/>
          <w:szCs w:val="23"/>
          <w:shd w:val="clear" w:color="auto" w:fill="FFFFFF"/>
          <w:vertAlign w:val="superscript"/>
        </w:rPr>
        <w:t>(</w:t>
      </w:r>
      <w:r w:rsidR="00740C83">
        <w:rPr>
          <w:rFonts w:ascii="Times New Roman" w:hAnsi="Times New Roman" w:cs="Times New Roman"/>
          <w:kern w:val="23"/>
          <w:sz w:val="23"/>
          <w:szCs w:val="23"/>
          <w:shd w:val="clear" w:color="auto" w:fill="FFFFFF"/>
          <w:vertAlign w:val="superscript"/>
        </w:rPr>
        <w:fldChar w:fldCharType="begin"/>
      </w:r>
      <w:r w:rsidR="00740C83">
        <w:rPr>
          <w:rFonts w:ascii="Times New Roman" w:hAnsi="Times New Roman" w:cs="Times New Roman"/>
          <w:kern w:val="23"/>
          <w:sz w:val="23"/>
          <w:szCs w:val="23"/>
          <w:shd w:val="clear" w:color="auto" w:fill="FFFFFF"/>
          <w:vertAlign w:val="superscript"/>
        </w:rPr>
        <w:instrText xml:space="preserve"> REF _Ref461486132 \r \h </w:instrText>
      </w:r>
      <w:r w:rsidR="00740C83">
        <w:rPr>
          <w:rFonts w:ascii="Times New Roman" w:hAnsi="Times New Roman" w:cs="Times New Roman"/>
          <w:kern w:val="23"/>
          <w:sz w:val="23"/>
          <w:szCs w:val="23"/>
          <w:shd w:val="clear" w:color="auto" w:fill="FFFFFF"/>
          <w:vertAlign w:val="superscript"/>
        </w:rPr>
      </w:r>
      <w:r w:rsidR="00740C83">
        <w:rPr>
          <w:rFonts w:ascii="Times New Roman" w:hAnsi="Times New Roman" w:cs="Times New Roman"/>
          <w:kern w:val="23"/>
          <w:sz w:val="23"/>
          <w:szCs w:val="23"/>
          <w:shd w:val="clear" w:color="auto" w:fill="FFFFFF"/>
          <w:vertAlign w:val="superscript"/>
        </w:rPr>
        <w:fldChar w:fldCharType="separate"/>
      </w:r>
      <w:r w:rsidR="00740C83">
        <w:rPr>
          <w:rFonts w:ascii="Times New Roman" w:hAnsi="Times New Roman" w:cs="Times New Roman"/>
          <w:kern w:val="23"/>
          <w:sz w:val="23"/>
          <w:szCs w:val="23"/>
          <w:shd w:val="clear" w:color="auto" w:fill="FFFFFF"/>
          <w:vertAlign w:val="superscript"/>
        </w:rPr>
        <w:t>8</w:t>
      </w:r>
      <w:r w:rsidR="00740C83">
        <w:rPr>
          <w:rFonts w:ascii="Times New Roman" w:hAnsi="Times New Roman" w:cs="Times New Roman"/>
          <w:kern w:val="23"/>
          <w:sz w:val="23"/>
          <w:szCs w:val="23"/>
          <w:shd w:val="clear" w:color="auto" w:fill="FFFFFF"/>
          <w:vertAlign w:val="superscript"/>
        </w:rPr>
        <w:fldChar w:fldCharType="end"/>
      </w:r>
      <w:r w:rsidR="00B63F81" w:rsidRPr="00066337">
        <w:rPr>
          <w:rFonts w:ascii="Times New Roman" w:hAnsi="Times New Roman" w:cs="Times New Roman"/>
          <w:kern w:val="23"/>
          <w:sz w:val="23"/>
          <w:szCs w:val="23"/>
          <w:shd w:val="clear" w:color="auto" w:fill="FFFFFF"/>
          <w:vertAlign w:val="superscript"/>
        </w:rPr>
        <w:t>)</w:t>
      </w:r>
      <w:r w:rsidR="00066337" w:rsidRPr="00066337">
        <w:rPr>
          <w:rFonts w:ascii="Times New Roman" w:hAnsi="Times New Roman" w:cs="Times New Roman"/>
          <w:sz w:val="23"/>
          <w:szCs w:val="23"/>
          <w:shd w:val="clear" w:color="auto" w:fill="FFFFFF"/>
        </w:rPr>
        <w:t>.</w:t>
      </w:r>
      <w:r w:rsidR="00B63F81" w:rsidRPr="00066337">
        <w:rPr>
          <w:rFonts w:ascii="Times New Roman" w:hAnsi="Times New Roman" w:cs="Times New Roman"/>
          <w:sz w:val="23"/>
          <w:szCs w:val="23"/>
          <w:shd w:val="clear" w:color="auto" w:fill="FFFFFF"/>
        </w:rPr>
        <w:t xml:space="preserve"> </w:t>
      </w:r>
      <w:r w:rsidR="004552C5">
        <w:rPr>
          <w:rFonts w:ascii="Times New Roman" w:hAnsi="Times New Roman" w:cs="Times New Roman"/>
          <w:sz w:val="23"/>
          <w:szCs w:val="23"/>
          <w:shd w:val="clear" w:color="auto" w:fill="FFFFFF"/>
        </w:rPr>
        <w:t xml:space="preserve"> </w:t>
      </w:r>
      <w:r w:rsidRPr="00066337">
        <w:rPr>
          <w:rFonts w:ascii="Times New Roman" w:hAnsi="Times New Roman" w:cs="Times New Roman"/>
          <w:sz w:val="24"/>
          <w:szCs w:val="24"/>
        </w:rPr>
        <w:t xml:space="preserve">             </w:t>
      </w:r>
    </w:p>
    <w:p w:rsidR="007F54F5" w:rsidRPr="00066337" w:rsidRDefault="00120B30" w:rsidP="007764AA">
      <w:pPr>
        <w:spacing w:after="0" w:line="360" w:lineRule="auto"/>
        <w:jc w:val="both"/>
        <w:rPr>
          <w:rFonts w:ascii="Times New Roman" w:hAnsi="Times New Roman" w:cs="Times New Roman"/>
          <w:sz w:val="24"/>
          <w:szCs w:val="24"/>
        </w:rPr>
      </w:pPr>
      <w:r w:rsidRPr="00066337">
        <w:rPr>
          <w:rFonts w:ascii="Times New Roman" w:hAnsi="Times New Roman" w:cs="Times New Roman"/>
          <w:sz w:val="24"/>
          <w:szCs w:val="24"/>
        </w:rPr>
        <w:t xml:space="preserve">Os pacientes devem ser também enxergados como itens de despesas, priorizando àqueles a serem submetidos a procedimentos menos custosos ou complexos, além de reduzirem sua produção. </w:t>
      </w:r>
    </w:p>
    <w:p w:rsidR="007764AA" w:rsidRPr="00066337" w:rsidRDefault="007F44D0" w:rsidP="007764AA">
      <w:pPr>
        <w:spacing w:after="0" w:line="360" w:lineRule="auto"/>
        <w:jc w:val="both"/>
        <w:rPr>
          <w:rFonts w:ascii="Times New Roman" w:hAnsi="Times New Roman" w:cs="Times New Roman"/>
          <w:sz w:val="24"/>
          <w:szCs w:val="24"/>
        </w:rPr>
      </w:pPr>
      <w:r w:rsidRPr="00066337">
        <w:rPr>
          <w:rFonts w:ascii="Times New Roman" w:hAnsi="Times New Roman" w:cs="Times New Roman"/>
          <w:sz w:val="24"/>
          <w:szCs w:val="24"/>
        </w:rPr>
        <w:t>Sendo assim, neste presente estudo podemos constatar o excesso de atendimentos ambulatoriais e hospitalar como principal motivo de elevadas despesas no sistema de saúde.</w:t>
      </w:r>
    </w:p>
    <w:p w:rsidR="007764AA" w:rsidRPr="00066337" w:rsidRDefault="007764AA" w:rsidP="007764AA">
      <w:pPr>
        <w:spacing w:after="0" w:line="360" w:lineRule="auto"/>
        <w:jc w:val="both"/>
        <w:rPr>
          <w:rFonts w:ascii="Times New Roman" w:hAnsi="Times New Roman" w:cs="Times New Roman"/>
          <w:sz w:val="24"/>
          <w:szCs w:val="24"/>
        </w:rPr>
      </w:pPr>
    </w:p>
    <w:p w:rsidR="00222DDA" w:rsidRPr="00066337" w:rsidRDefault="004552C5" w:rsidP="00776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222DDA" w:rsidRPr="00066337">
        <w:rPr>
          <w:rFonts w:ascii="Times New Roman" w:hAnsi="Times New Roman" w:cs="Times New Roman"/>
          <w:b/>
          <w:sz w:val="24"/>
          <w:szCs w:val="24"/>
        </w:rPr>
        <w:t>. CONCLUSÃO</w:t>
      </w:r>
    </w:p>
    <w:p w:rsidR="005C1E6F" w:rsidRPr="00066337" w:rsidRDefault="005C1E6F" w:rsidP="007764AA">
      <w:pPr>
        <w:spacing w:after="0" w:line="360" w:lineRule="auto"/>
        <w:jc w:val="both"/>
        <w:rPr>
          <w:rFonts w:ascii="Times New Roman" w:hAnsi="Times New Roman" w:cs="Times New Roman"/>
          <w:sz w:val="24"/>
          <w:szCs w:val="24"/>
        </w:rPr>
      </w:pPr>
    </w:p>
    <w:p w:rsidR="0005414F" w:rsidRDefault="00916429" w:rsidP="007764AA">
      <w:pPr>
        <w:spacing w:after="0" w:line="360" w:lineRule="auto"/>
        <w:jc w:val="both"/>
        <w:rPr>
          <w:rFonts w:ascii="Times New Roman" w:hAnsi="Times New Roman" w:cs="Times New Roman"/>
          <w:sz w:val="24"/>
          <w:szCs w:val="24"/>
        </w:rPr>
      </w:pPr>
      <w:r w:rsidRPr="00066337">
        <w:rPr>
          <w:rFonts w:ascii="Times New Roman" w:hAnsi="Times New Roman" w:cs="Times New Roman"/>
          <w:sz w:val="24"/>
          <w:szCs w:val="24"/>
        </w:rPr>
        <w:t>A decisão de investir recursos e esforços na atenção básica</w:t>
      </w:r>
      <w:r w:rsidR="00BB2151" w:rsidRPr="00066337">
        <w:rPr>
          <w:rFonts w:ascii="Times New Roman" w:hAnsi="Times New Roman" w:cs="Times New Roman"/>
          <w:sz w:val="24"/>
          <w:szCs w:val="24"/>
        </w:rPr>
        <w:t xml:space="preserve"> </w:t>
      </w:r>
      <w:r w:rsidR="00BB2151" w:rsidRPr="00066337">
        <w:rPr>
          <w:rFonts w:ascii="Times New Roman" w:hAnsi="Times New Roman" w:cs="Times New Roman"/>
          <w:kern w:val="24"/>
          <w:sz w:val="24"/>
          <w:szCs w:val="24"/>
          <w:vertAlign w:val="superscript"/>
        </w:rPr>
        <w:t>(</w:t>
      </w:r>
      <w:r w:rsidR="00740C83">
        <w:rPr>
          <w:rFonts w:ascii="Times New Roman" w:hAnsi="Times New Roman" w:cs="Times New Roman"/>
          <w:kern w:val="24"/>
          <w:sz w:val="24"/>
          <w:szCs w:val="24"/>
          <w:vertAlign w:val="superscript"/>
        </w:rPr>
        <w:fldChar w:fldCharType="begin"/>
      </w:r>
      <w:r w:rsidR="00740C83">
        <w:rPr>
          <w:rFonts w:ascii="Times New Roman" w:hAnsi="Times New Roman" w:cs="Times New Roman"/>
          <w:kern w:val="24"/>
          <w:sz w:val="24"/>
          <w:szCs w:val="24"/>
          <w:vertAlign w:val="superscript"/>
        </w:rPr>
        <w:instrText xml:space="preserve"> REF _Ref461485740 \r \h </w:instrText>
      </w:r>
      <w:r w:rsidR="00740C83">
        <w:rPr>
          <w:rFonts w:ascii="Times New Roman" w:hAnsi="Times New Roman" w:cs="Times New Roman"/>
          <w:kern w:val="24"/>
          <w:sz w:val="24"/>
          <w:szCs w:val="24"/>
          <w:vertAlign w:val="superscript"/>
        </w:rPr>
      </w:r>
      <w:r w:rsidR="00740C83">
        <w:rPr>
          <w:rFonts w:ascii="Times New Roman" w:hAnsi="Times New Roman" w:cs="Times New Roman"/>
          <w:kern w:val="24"/>
          <w:sz w:val="24"/>
          <w:szCs w:val="24"/>
          <w:vertAlign w:val="superscript"/>
        </w:rPr>
        <w:fldChar w:fldCharType="separate"/>
      </w:r>
      <w:r w:rsidR="00740C83">
        <w:rPr>
          <w:rFonts w:ascii="Times New Roman" w:hAnsi="Times New Roman" w:cs="Times New Roman"/>
          <w:kern w:val="24"/>
          <w:sz w:val="24"/>
          <w:szCs w:val="24"/>
          <w:vertAlign w:val="superscript"/>
        </w:rPr>
        <w:t>12</w:t>
      </w:r>
      <w:r w:rsidR="00740C83">
        <w:rPr>
          <w:rFonts w:ascii="Times New Roman" w:hAnsi="Times New Roman" w:cs="Times New Roman"/>
          <w:kern w:val="24"/>
          <w:sz w:val="24"/>
          <w:szCs w:val="24"/>
          <w:vertAlign w:val="superscript"/>
        </w:rPr>
        <w:fldChar w:fldCharType="end"/>
      </w:r>
      <w:r w:rsidR="00BB2151" w:rsidRPr="00066337">
        <w:rPr>
          <w:rFonts w:ascii="Times New Roman" w:hAnsi="Times New Roman" w:cs="Times New Roman"/>
          <w:kern w:val="24"/>
          <w:sz w:val="24"/>
          <w:szCs w:val="24"/>
          <w:vertAlign w:val="superscript"/>
        </w:rPr>
        <w:t>)</w:t>
      </w:r>
      <w:r w:rsidRPr="00066337">
        <w:rPr>
          <w:rFonts w:ascii="Times New Roman" w:hAnsi="Times New Roman" w:cs="Times New Roman"/>
          <w:sz w:val="24"/>
          <w:szCs w:val="24"/>
        </w:rPr>
        <w:t xml:space="preserve"> tem o mérito de perseguir </w:t>
      </w:r>
      <w:r w:rsidRPr="00916429">
        <w:rPr>
          <w:rFonts w:ascii="Times New Roman" w:hAnsi="Times New Roman" w:cs="Times New Roman"/>
          <w:sz w:val="24"/>
          <w:szCs w:val="24"/>
        </w:rPr>
        <w:t xml:space="preserve">a redução de riscos e preservação da saúde, mas tem também, a longo prazo, o efeito de evitar gastos maiores com a recuperação e reabilitação de pacientes. Tendo em vista que a política de saúde no Brasil tem como diretriz maior a inclusão social universal, é certo afirmar que as necessidades de recursos financeiros do setor tendem a ser sempre </w:t>
      </w:r>
      <w:r w:rsidR="00BD5332" w:rsidRPr="00916429">
        <w:rPr>
          <w:rFonts w:ascii="Times New Roman" w:hAnsi="Times New Roman" w:cs="Times New Roman"/>
          <w:sz w:val="24"/>
          <w:szCs w:val="24"/>
        </w:rPr>
        <w:t>crescente</w:t>
      </w:r>
      <w:r w:rsidRPr="00916429">
        <w:rPr>
          <w:rFonts w:ascii="Times New Roman" w:hAnsi="Times New Roman" w:cs="Times New Roman"/>
          <w:sz w:val="24"/>
          <w:szCs w:val="24"/>
        </w:rPr>
        <w:t>, ainda mais se considerarmos, associados</w:t>
      </w:r>
      <w:r w:rsidR="00BD5332">
        <w:rPr>
          <w:rFonts w:ascii="Times New Roman" w:hAnsi="Times New Roman" w:cs="Times New Roman"/>
          <w:sz w:val="24"/>
          <w:szCs w:val="24"/>
        </w:rPr>
        <w:t xml:space="preserve"> </w:t>
      </w:r>
      <w:r w:rsidR="00BD5332" w:rsidRPr="00916429">
        <w:rPr>
          <w:rFonts w:ascii="Times New Roman" w:hAnsi="Times New Roman" w:cs="Times New Roman"/>
          <w:sz w:val="24"/>
          <w:szCs w:val="24"/>
        </w:rPr>
        <w:t>a isso</w:t>
      </w:r>
      <w:r w:rsidRPr="00916429">
        <w:rPr>
          <w:rFonts w:ascii="Times New Roman" w:hAnsi="Times New Roman" w:cs="Times New Roman"/>
          <w:sz w:val="24"/>
          <w:szCs w:val="24"/>
        </w:rPr>
        <w:t xml:space="preserve">, o aumento e envelhecimento da população, as características próprias do nosso processo de transição epidemiológica e a rapidez do desenvolvimento e incorporação de tecnologias, fatores estes amplamente </w:t>
      </w:r>
      <w:r w:rsidRPr="00916429">
        <w:rPr>
          <w:rFonts w:ascii="Times New Roman" w:hAnsi="Times New Roman" w:cs="Times New Roman"/>
          <w:sz w:val="24"/>
          <w:szCs w:val="24"/>
        </w:rPr>
        <w:lastRenderedPageBreak/>
        <w:t>conhecidos</w:t>
      </w:r>
      <w:r w:rsidR="00D76F80" w:rsidRPr="00D76F80">
        <w:rPr>
          <w:rFonts w:ascii="Times New Roman" w:hAnsi="Times New Roman" w:cs="Times New Roman"/>
          <w:sz w:val="24"/>
          <w:szCs w:val="24"/>
        </w:rPr>
        <w:t xml:space="preserve"> Os serviços de saúde deveriam discutir com a rede de atenção </w:t>
      </w:r>
      <w:proofErr w:type="spellStart"/>
      <w:r w:rsidR="00D76F80" w:rsidRPr="00D76F80">
        <w:rPr>
          <w:rFonts w:ascii="Times New Roman" w:hAnsi="Times New Roman" w:cs="Times New Roman"/>
          <w:sz w:val="24"/>
          <w:szCs w:val="24"/>
        </w:rPr>
        <w:t>a</w:t>
      </w:r>
      <w:proofErr w:type="spellEnd"/>
      <w:r w:rsidR="00D76F80" w:rsidRPr="00D76F80">
        <w:rPr>
          <w:rFonts w:ascii="Times New Roman" w:hAnsi="Times New Roman" w:cs="Times New Roman"/>
          <w:sz w:val="24"/>
          <w:szCs w:val="24"/>
        </w:rPr>
        <w:t xml:space="preserve"> saúde como integ</w:t>
      </w:r>
      <w:r w:rsidR="00D76F80" w:rsidRPr="0003664B">
        <w:rPr>
          <w:rFonts w:ascii="Times New Roman" w:hAnsi="Times New Roman" w:cs="Times New Roman"/>
          <w:sz w:val="24"/>
          <w:szCs w:val="24"/>
        </w:rPr>
        <w:t xml:space="preserve">rar </w:t>
      </w:r>
      <w:r w:rsidR="0003664B">
        <w:rPr>
          <w:rFonts w:ascii="Times New Roman" w:hAnsi="Times New Roman" w:cs="Times New Roman"/>
          <w:sz w:val="24"/>
          <w:szCs w:val="24"/>
        </w:rPr>
        <w:t>o</w:t>
      </w:r>
      <w:r w:rsidR="0003664B" w:rsidRPr="0003664B">
        <w:rPr>
          <w:rFonts w:ascii="Times New Roman" w:hAnsi="Times New Roman" w:cs="Times New Roman"/>
          <w:sz w:val="24"/>
          <w:szCs w:val="24"/>
        </w:rPr>
        <w:t xml:space="preserve"> paciente ambulatorial às outras possíveis portas de entrada e preparar-se para atendê-lo, já que as demandas são geradas por fatores culturais e por deficiências de recursos tecnológicos e sociais. </w:t>
      </w:r>
      <w:r w:rsidR="0003664B" w:rsidRPr="00A21079">
        <w:rPr>
          <w:rFonts w:ascii="Times New Roman" w:hAnsi="Times New Roman" w:cs="Times New Roman"/>
          <w:sz w:val="24"/>
          <w:szCs w:val="24"/>
        </w:rPr>
        <w:t xml:space="preserve">Corresponder às expectativas da clientela é um dos maiores desafios para a organização da assistência </w:t>
      </w:r>
      <w:r w:rsidR="0003664B" w:rsidRPr="001B22A8">
        <w:rPr>
          <w:rFonts w:ascii="Times New Roman" w:hAnsi="Times New Roman" w:cs="Times New Roman"/>
          <w:kern w:val="24"/>
          <w:sz w:val="24"/>
          <w:szCs w:val="24"/>
          <w:vertAlign w:val="superscript"/>
        </w:rPr>
        <w:t>(</w:t>
      </w:r>
      <w:r w:rsidR="00740C83">
        <w:rPr>
          <w:rFonts w:ascii="Times New Roman" w:hAnsi="Times New Roman" w:cs="Times New Roman"/>
          <w:kern w:val="24"/>
          <w:sz w:val="24"/>
          <w:szCs w:val="24"/>
          <w:vertAlign w:val="superscript"/>
        </w:rPr>
        <w:fldChar w:fldCharType="begin"/>
      </w:r>
      <w:r w:rsidR="00740C83">
        <w:rPr>
          <w:rFonts w:ascii="Times New Roman" w:hAnsi="Times New Roman" w:cs="Times New Roman"/>
          <w:kern w:val="24"/>
          <w:sz w:val="24"/>
          <w:szCs w:val="24"/>
          <w:vertAlign w:val="superscript"/>
        </w:rPr>
        <w:instrText xml:space="preserve"> REF _Ref461485830 \r \h </w:instrText>
      </w:r>
      <w:r w:rsidR="00740C83">
        <w:rPr>
          <w:rFonts w:ascii="Times New Roman" w:hAnsi="Times New Roman" w:cs="Times New Roman"/>
          <w:kern w:val="24"/>
          <w:sz w:val="24"/>
          <w:szCs w:val="24"/>
          <w:vertAlign w:val="superscript"/>
        </w:rPr>
      </w:r>
      <w:r w:rsidR="00740C83">
        <w:rPr>
          <w:rFonts w:ascii="Times New Roman" w:hAnsi="Times New Roman" w:cs="Times New Roman"/>
          <w:kern w:val="24"/>
          <w:sz w:val="24"/>
          <w:szCs w:val="24"/>
          <w:vertAlign w:val="superscript"/>
        </w:rPr>
        <w:fldChar w:fldCharType="separate"/>
      </w:r>
      <w:r w:rsidR="00740C83">
        <w:rPr>
          <w:rFonts w:ascii="Times New Roman" w:hAnsi="Times New Roman" w:cs="Times New Roman"/>
          <w:kern w:val="24"/>
          <w:sz w:val="24"/>
          <w:szCs w:val="24"/>
          <w:vertAlign w:val="superscript"/>
        </w:rPr>
        <w:t>13</w:t>
      </w:r>
      <w:r w:rsidR="00740C83">
        <w:rPr>
          <w:rFonts w:ascii="Times New Roman" w:hAnsi="Times New Roman" w:cs="Times New Roman"/>
          <w:kern w:val="24"/>
          <w:sz w:val="24"/>
          <w:szCs w:val="24"/>
          <w:vertAlign w:val="superscript"/>
        </w:rPr>
        <w:fldChar w:fldCharType="end"/>
      </w:r>
      <w:r w:rsidR="0003664B" w:rsidRPr="001B22A8">
        <w:rPr>
          <w:rFonts w:ascii="Times New Roman" w:hAnsi="Times New Roman" w:cs="Times New Roman"/>
          <w:kern w:val="24"/>
          <w:sz w:val="24"/>
          <w:szCs w:val="24"/>
          <w:vertAlign w:val="superscript"/>
        </w:rPr>
        <w:t>)</w:t>
      </w:r>
      <w:r w:rsidR="0003664B" w:rsidRPr="00A21079">
        <w:rPr>
          <w:rFonts w:ascii="Times New Roman" w:hAnsi="Times New Roman" w:cs="Times New Roman"/>
          <w:sz w:val="24"/>
          <w:szCs w:val="24"/>
        </w:rPr>
        <w:t>.</w:t>
      </w:r>
      <w:r w:rsidR="00B3075F">
        <w:rPr>
          <w:rFonts w:ascii="Times New Roman" w:hAnsi="Times New Roman" w:cs="Times New Roman"/>
          <w:sz w:val="24"/>
          <w:szCs w:val="24"/>
        </w:rPr>
        <w:t xml:space="preserve"> </w:t>
      </w:r>
      <w:r w:rsidR="00B3075F" w:rsidRPr="00B3075F">
        <w:rPr>
          <w:rFonts w:ascii="Times New Roman" w:hAnsi="Times New Roman" w:cs="Times New Roman"/>
          <w:sz w:val="24"/>
          <w:szCs w:val="24"/>
        </w:rPr>
        <w:t>A organização da rede é o caminho, assim como o controle social, a formação de recursos humanos e o financiamento compatível com as atribuições e responsabilidades dos serviços.</w:t>
      </w:r>
    </w:p>
    <w:p w:rsidR="005C1E6F" w:rsidRPr="00222DDA" w:rsidRDefault="005C1E6F" w:rsidP="007764AA">
      <w:pPr>
        <w:spacing w:after="0" w:line="360" w:lineRule="auto"/>
        <w:jc w:val="both"/>
        <w:rPr>
          <w:rFonts w:ascii="Times New Roman" w:hAnsi="Times New Roman" w:cs="Times New Roman"/>
          <w:color w:val="FF0000"/>
          <w:sz w:val="24"/>
          <w:szCs w:val="24"/>
        </w:rPr>
      </w:pPr>
    </w:p>
    <w:p w:rsidR="00222DDA" w:rsidRPr="004F6BCB" w:rsidRDefault="00222DDA" w:rsidP="007764AA">
      <w:pPr>
        <w:spacing w:after="0" w:line="360" w:lineRule="auto"/>
        <w:jc w:val="both"/>
        <w:rPr>
          <w:rFonts w:ascii="Times New Roman" w:hAnsi="Times New Roman" w:cs="Times New Roman"/>
          <w:sz w:val="24"/>
          <w:szCs w:val="24"/>
        </w:rPr>
      </w:pPr>
      <w:r w:rsidRPr="004F6BCB">
        <w:rPr>
          <w:rFonts w:ascii="Times New Roman" w:hAnsi="Times New Roman" w:cs="Times New Roman"/>
          <w:b/>
          <w:sz w:val="24"/>
          <w:szCs w:val="24"/>
        </w:rPr>
        <w:t>Agradecimentos:</w:t>
      </w:r>
      <w:r w:rsidRPr="004F6BCB">
        <w:rPr>
          <w:rFonts w:ascii="Times New Roman" w:hAnsi="Times New Roman" w:cs="Times New Roman"/>
          <w:sz w:val="24"/>
          <w:szCs w:val="24"/>
        </w:rPr>
        <w:t xml:space="preserve"> Agradecemos ao Prof</w:t>
      </w:r>
      <w:r w:rsidR="004F6BCB" w:rsidRPr="004F6BCB">
        <w:rPr>
          <w:rFonts w:ascii="Times New Roman" w:hAnsi="Times New Roman" w:cs="Times New Roman"/>
          <w:sz w:val="24"/>
          <w:szCs w:val="24"/>
        </w:rPr>
        <w:t>.</w:t>
      </w:r>
      <w:r w:rsidRPr="004F6BCB">
        <w:rPr>
          <w:rFonts w:ascii="Times New Roman" w:hAnsi="Times New Roman" w:cs="Times New Roman"/>
          <w:sz w:val="24"/>
          <w:szCs w:val="24"/>
        </w:rPr>
        <w:t xml:space="preserve"> Dr. </w:t>
      </w:r>
      <w:proofErr w:type="spellStart"/>
      <w:r w:rsidR="004F6BCB" w:rsidRPr="004F6BCB">
        <w:rPr>
          <w:rFonts w:ascii="Times New Roman" w:hAnsi="Times New Roman" w:cs="Times New Roman"/>
          <w:sz w:val="24"/>
          <w:szCs w:val="24"/>
        </w:rPr>
        <w:t>Dionatas</w:t>
      </w:r>
      <w:proofErr w:type="spellEnd"/>
      <w:r w:rsidR="004F6BCB" w:rsidRPr="004F6BCB">
        <w:rPr>
          <w:rFonts w:ascii="Times New Roman" w:hAnsi="Times New Roman" w:cs="Times New Roman"/>
          <w:sz w:val="24"/>
          <w:szCs w:val="24"/>
        </w:rPr>
        <w:t xml:space="preserve"> </w:t>
      </w:r>
      <w:proofErr w:type="spellStart"/>
      <w:r w:rsidR="004F6BCB" w:rsidRPr="004F6BCB">
        <w:rPr>
          <w:rFonts w:ascii="Times New Roman" w:hAnsi="Times New Roman" w:cs="Times New Roman"/>
          <w:sz w:val="24"/>
          <w:szCs w:val="24"/>
        </w:rPr>
        <w:t>Ulises</w:t>
      </w:r>
      <w:proofErr w:type="spellEnd"/>
      <w:r w:rsidR="004F6BCB" w:rsidRPr="004F6BCB">
        <w:rPr>
          <w:rFonts w:ascii="Times New Roman" w:hAnsi="Times New Roman" w:cs="Times New Roman"/>
          <w:sz w:val="24"/>
          <w:szCs w:val="24"/>
        </w:rPr>
        <w:t xml:space="preserve">, ao Prof. Dr. Romeu Paulo e ao Prof. Dr. </w:t>
      </w:r>
      <w:proofErr w:type="spellStart"/>
      <w:r w:rsidR="004F6BCB" w:rsidRPr="004F6BCB">
        <w:rPr>
          <w:rFonts w:ascii="Times New Roman" w:hAnsi="Times New Roman" w:cs="Times New Roman"/>
          <w:sz w:val="24"/>
          <w:szCs w:val="24"/>
        </w:rPr>
        <w:t>Luis</w:t>
      </w:r>
      <w:proofErr w:type="spellEnd"/>
      <w:r w:rsidR="004F6BCB" w:rsidRPr="004F6BCB">
        <w:rPr>
          <w:rFonts w:ascii="Times New Roman" w:hAnsi="Times New Roman" w:cs="Times New Roman"/>
          <w:sz w:val="24"/>
          <w:szCs w:val="24"/>
        </w:rPr>
        <w:t xml:space="preserve"> Maggi</w:t>
      </w:r>
      <w:r w:rsidRPr="004F6BCB">
        <w:rPr>
          <w:rFonts w:ascii="Times New Roman" w:hAnsi="Times New Roman" w:cs="Times New Roman"/>
          <w:sz w:val="24"/>
          <w:szCs w:val="24"/>
        </w:rPr>
        <w:t xml:space="preserve"> pelo conhecimento transmitido e pelas valiosas contribuições que permitiram o desenvolvimento deste trabalho. </w:t>
      </w:r>
    </w:p>
    <w:p w:rsidR="00222DDA" w:rsidRPr="004F6BCB" w:rsidRDefault="00222DDA" w:rsidP="007764AA">
      <w:pPr>
        <w:spacing w:after="0" w:line="360" w:lineRule="auto"/>
        <w:jc w:val="both"/>
        <w:rPr>
          <w:rFonts w:ascii="Times New Roman" w:hAnsi="Times New Roman" w:cs="Times New Roman"/>
          <w:b/>
          <w:sz w:val="24"/>
          <w:szCs w:val="24"/>
        </w:rPr>
      </w:pPr>
    </w:p>
    <w:p w:rsidR="009B4268" w:rsidRDefault="00222DDA" w:rsidP="007764AA">
      <w:pPr>
        <w:spacing w:after="0" w:line="360" w:lineRule="auto"/>
        <w:jc w:val="both"/>
        <w:rPr>
          <w:rFonts w:ascii="Times New Roman" w:hAnsi="Times New Roman" w:cs="Times New Roman"/>
          <w:sz w:val="24"/>
          <w:szCs w:val="24"/>
        </w:rPr>
      </w:pPr>
      <w:r w:rsidRPr="004F6BCB">
        <w:rPr>
          <w:rFonts w:ascii="Times New Roman" w:hAnsi="Times New Roman" w:cs="Times New Roman"/>
          <w:b/>
          <w:sz w:val="24"/>
          <w:szCs w:val="24"/>
        </w:rPr>
        <w:t>Conflito de interesse:</w:t>
      </w:r>
      <w:r w:rsidR="006F5094">
        <w:rPr>
          <w:rFonts w:ascii="Times New Roman" w:hAnsi="Times New Roman" w:cs="Times New Roman"/>
          <w:sz w:val="24"/>
          <w:szCs w:val="24"/>
        </w:rPr>
        <w:t xml:space="preserve"> Os autores declaram </w:t>
      </w:r>
      <w:r w:rsidRPr="004F6BCB">
        <w:rPr>
          <w:rFonts w:ascii="Times New Roman" w:hAnsi="Times New Roman" w:cs="Times New Roman"/>
          <w:sz w:val="24"/>
          <w:szCs w:val="24"/>
        </w:rPr>
        <w:t>não t</w:t>
      </w:r>
      <w:r w:rsidR="006F5094">
        <w:rPr>
          <w:rFonts w:ascii="Times New Roman" w:hAnsi="Times New Roman" w:cs="Times New Roman"/>
          <w:sz w:val="24"/>
          <w:szCs w:val="24"/>
        </w:rPr>
        <w:t>er</w:t>
      </w:r>
      <w:r w:rsidRPr="004F6BCB">
        <w:rPr>
          <w:rFonts w:ascii="Times New Roman" w:hAnsi="Times New Roman" w:cs="Times New Roman"/>
          <w:sz w:val="24"/>
          <w:szCs w:val="24"/>
        </w:rPr>
        <w:t xml:space="preserve"> interesses conflitantes.</w:t>
      </w:r>
    </w:p>
    <w:p w:rsidR="00BD5332" w:rsidRDefault="00BD5332" w:rsidP="007764AA">
      <w:pPr>
        <w:spacing w:after="0" w:line="360" w:lineRule="auto"/>
        <w:jc w:val="both"/>
        <w:rPr>
          <w:rFonts w:ascii="Times New Roman" w:hAnsi="Times New Roman" w:cs="Times New Roman"/>
          <w:sz w:val="24"/>
          <w:szCs w:val="24"/>
        </w:rPr>
      </w:pPr>
    </w:p>
    <w:p w:rsidR="00222DDA" w:rsidRDefault="00222DDA" w:rsidP="007764AA">
      <w:pPr>
        <w:spacing w:after="0" w:line="360" w:lineRule="auto"/>
        <w:jc w:val="both"/>
        <w:rPr>
          <w:rFonts w:ascii="Times New Roman" w:hAnsi="Times New Roman" w:cs="Times New Roman"/>
          <w:b/>
          <w:sz w:val="24"/>
          <w:szCs w:val="24"/>
        </w:rPr>
      </w:pPr>
      <w:r w:rsidRPr="00D76F80">
        <w:rPr>
          <w:rFonts w:ascii="Times New Roman" w:hAnsi="Times New Roman" w:cs="Times New Roman"/>
          <w:b/>
          <w:sz w:val="24"/>
          <w:szCs w:val="24"/>
        </w:rPr>
        <w:t xml:space="preserve">5. REFERÊNCIAS </w:t>
      </w:r>
    </w:p>
    <w:p w:rsidR="004C30B1" w:rsidRDefault="004C30B1" w:rsidP="007764AA">
      <w:pPr>
        <w:spacing w:after="0" w:line="360" w:lineRule="auto"/>
        <w:jc w:val="both"/>
        <w:rPr>
          <w:rFonts w:ascii="Times New Roman" w:hAnsi="Times New Roman" w:cs="Times New Roman"/>
          <w:b/>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 w:name="_Ref461486040"/>
      <w:r w:rsidRPr="004C30B1">
        <w:rPr>
          <w:rFonts w:ascii="Times New Roman" w:hAnsi="Times New Roman" w:cs="Times New Roman"/>
          <w:sz w:val="24"/>
          <w:szCs w:val="24"/>
        </w:rPr>
        <w:t>BRASIL. Ministério da Saúde. Sistema de Informações sobre Orçamentos Públicos em Saúde. Portaria Conjunta MS/PGR nº 1.163, de 11 de outubro de 2000. Institucionaliza o SIOPS no âmbito do Ministério da Saúde. Diário Oficial da União nº. 203; Poder Executivo, 2000.</w:t>
      </w:r>
      <w:bookmarkEnd w:id="1"/>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2" w:name="_Ref461485913"/>
      <w:r w:rsidRPr="004C30B1">
        <w:rPr>
          <w:rFonts w:ascii="Times New Roman" w:hAnsi="Times New Roman" w:cs="Times New Roman"/>
          <w:sz w:val="24"/>
          <w:szCs w:val="24"/>
        </w:rPr>
        <w:t xml:space="preserve">CAMPELLI MGR, Calvo MCM. O cumprimento da Emenda Constitucional no. 29 no Brasil. </w:t>
      </w:r>
      <w:proofErr w:type="spellStart"/>
      <w:r w:rsidRPr="004C30B1">
        <w:rPr>
          <w:rFonts w:ascii="Times New Roman" w:hAnsi="Times New Roman" w:cs="Times New Roman"/>
          <w:sz w:val="24"/>
          <w:szCs w:val="24"/>
        </w:rPr>
        <w:t>Cad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Saude</w:t>
      </w:r>
      <w:proofErr w:type="spellEnd"/>
      <w:r w:rsidRPr="004C30B1">
        <w:rPr>
          <w:rFonts w:ascii="Times New Roman" w:hAnsi="Times New Roman" w:cs="Times New Roman"/>
          <w:sz w:val="24"/>
          <w:szCs w:val="24"/>
        </w:rPr>
        <w:t xml:space="preserve"> Publica. 2007;23(7):1613–23.</w:t>
      </w:r>
      <w:bookmarkEnd w:id="2"/>
      <w:r w:rsidRPr="004C30B1">
        <w:rPr>
          <w:rFonts w:ascii="Times New Roman" w:hAnsi="Times New Roman" w:cs="Times New Roman"/>
          <w:sz w:val="24"/>
          <w:szCs w:val="24"/>
        </w:rPr>
        <w:t xml:space="preserve"> </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3" w:name="_Ref461485904"/>
      <w:r w:rsidRPr="004C30B1">
        <w:rPr>
          <w:rFonts w:ascii="Times New Roman" w:hAnsi="Times New Roman" w:cs="Times New Roman"/>
          <w:sz w:val="24"/>
          <w:szCs w:val="24"/>
        </w:rPr>
        <w:t xml:space="preserve">CARVALHO DMT de. Financiamento da assistência médico-hospitalar no Brasil. </w:t>
      </w:r>
      <w:proofErr w:type="spellStart"/>
      <w:r w:rsidRPr="004C30B1">
        <w:rPr>
          <w:rFonts w:ascii="Times New Roman" w:hAnsi="Times New Roman" w:cs="Times New Roman"/>
          <w:sz w:val="24"/>
          <w:szCs w:val="24"/>
        </w:rPr>
        <w:t>Cien</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Saude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Colet</w:t>
      </w:r>
      <w:proofErr w:type="spellEnd"/>
      <w:r w:rsidRPr="004C30B1">
        <w:rPr>
          <w:rFonts w:ascii="Times New Roman" w:hAnsi="Times New Roman" w:cs="Times New Roman"/>
          <w:sz w:val="24"/>
          <w:szCs w:val="24"/>
        </w:rPr>
        <w:t xml:space="preserve"> [Internet]. 2007;879–92. </w:t>
      </w:r>
      <w:proofErr w:type="spellStart"/>
      <w:r w:rsidRPr="004C30B1">
        <w:rPr>
          <w:rFonts w:ascii="Times New Roman" w:hAnsi="Times New Roman" w:cs="Times New Roman"/>
          <w:sz w:val="24"/>
          <w:szCs w:val="24"/>
        </w:rPr>
        <w:t>Available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at</w:t>
      </w:r>
      <w:proofErr w:type="spellEnd"/>
      <w:r w:rsidRPr="004C30B1">
        <w:rPr>
          <w:rFonts w:ascii="Times New Roman" w:hAnsi="Times New Roman" w:cs="Times New Roman"/>
          <w:sz w:val="24"/>
          <w:szCs w:val="24"/>
        </w:rPr>
        <w:t>: http://www.scielo.br/scielo.php?script=sci_arttext&amp;pid=S1413-81232007000400010&amp;lang=pt\nhttp://www.scielo.br/pdf/csc/v12n4/07.pdf</w:t>
      </w:r>
      <w:bookmarkEnd w:id="3"/>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4" w:name="_Ref461486100"/>
      <w:r w:rsidRPr="004C30B1">
        <w:rPr>
          <w:rFonts w:ascii="Times New Roman" w:hAnsi="Times New Roman" w:cs="Times New Roman"/>
          <w:sz w:val="24"/>
          <w:szCs w:val="24"/>
        </w:rPr>
        <w:t xml:space="preserve">COLEMAN P, Irons R, </w:t>
      </w:r>
      <w:proofErr w:type="spellStart"/>
      <w:r w:rsidRPr="004C30B1">
        <w:rPr>
          <w:rFonts w:ascii="Times New Roman" w:hAnsi="Times New Roman" w:cs="Times New Roman"/>
          <w:sz w:val="24"/>
          <w:szCs w:val="24"/>
        </w:rPr>
        <w:t>Nicholl</w:t>
      </w:r>
      <w:proofErr w:type="spellEnd"/>
      <w:r w:rsidRPr="004C30B1">
        <w:rPr>
          <w:rFonts w:ascii="Times New Roman" w:hAnsi="Times New Roman" w:cs="Times New Roman"/>
          <w:sz w:val="24"/>
          <w:szCs w:val="24"/>
        </w:rPr>
        <w:t xml:space="preserve"> J. Will </w:t>
      </w:r>
      <w:proofErr w:type="spellStart"/>
      <w:r w:rsidRPr="004C30B1">
        <w:rPr>
          <w:rFonts w:ascii="Times New Roman" w:hAnsi="Times New Roman" w:cs="Times New Roman"/>
          <w:sz w:val="24"/>
          <w:szCs w:val="24"/>
        </w:rPr>
        <w:t>alternative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immediate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care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services</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reduce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demands</w:t>
      </w:r>
      <w:proofErr w:type="spellEnd"/>
      <w:r w:rsidRPr="004C30B1">
        <w:rPr>
          <w:rFonts w:ascii="Times New Roman" w:hAnsi="Times New Roman" w:cs="Times New Roman"/>
          <w:sz w:val="24"/>
          <w:szCs w:val="24"/>
        </w:rPr>
        <w:t xml:space="preserve"> for </w:t>
      </w:r>
      <w:proofErr w:type="spellStart"/>
      <w:r w:rsidRPr="004C30B1">
        <w:rPr>
          <w:rFonts w:ascii="Times New Roman" w:hAnsi="Times New Roman" w:cs="Times New Roman"/>
          <w:sz w:val="24"/>
          <w:szCs w:val="24"/>
        </w:rPr>
        <w:t>nonurgent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treatment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accident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and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emergency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Emerg</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Med</w:t>
      </w:r>
      <w:proofErr w:type="spellEnd"/>
      <w:r w:rsidRPr="004C30B1">
        <w:rPr>
          <w:rFonts w:ascii="Times New Roman" w:hAnsi="Times New Roman" w:cs="Times New Roman"/>
          <w:sz w:val="24"/>
          <w:szCs w:val="24"/>
        </w:rPr>
        <w:t xml:space="preserve"> J. 2001; 18: 482-487.</w:t>
      </w:r>
      <w:bookmarkEnd w:id="4"/>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5" w:name="_Ref461485895"/>
      <w:r w:rsidRPr="004C30B1">
        <w:rPr>
          <w:rFonts w:ascii="Times New Roman" w:hAnsi="Times New Roman" w:cs="Times New Roman"/>
          <w:sz w:val="24"/>
          <w:szCs w:val="24"/>
        </w:rPr>
        <w:t xml:space="preserve">DANTAS T. “Gastos, custos e despesas” [Internet]. 2016 [citado 3 de agosto de 2016]. </w:t>
      </w:r>
      <w:proofErr w:type="spellStart"/>
      <w:r w:rsidRPr="004C30B1">
        <w:rPr>
          <w:rFonts w:ascii="Times New Roman" w:hAnsi="Times New Roman" w:cs="Times New Roman"/>
          <w:sz w:val="24"/>
          <w:szCs w:val="24"/>
        </w:rPr>
        <w:t>Available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at</w:t>
      </w:r>
      <w:proofErr w:type="spellEnd"/>
      <w:r w:rsidRPr="004C30B1">
        <w:rPr>
          <w:rFonts w:ascii="Times New Roman" w:hAnsi="Times New Roman" w:cs="Times New Roman"/>
          <w:sz w:val="24"/>
          <w:szCs w:val="24"/>
        </w:rPr>
        <w:t>: Dhttp://brasilescola.uol.com.br/economia/gastos-custos-despesas.htm</w:t>
      </w:r>
      <w:bookmarkEnd w:id="5"/>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6" w:name="_Ref461486145"/>
      <w:r w:rsidRPr="004C30B1">
        <w:rPr>
          <w:rFonts w:ascii="Times New Roman" w:hAnsi="Times New Roman" w:cs="Times New Roman"/>
          <w:sz w:val="24"/>
          <w:szCs w:val="24"/>
        </w:rPr>
        <w:t xml:space="preserve">FRIES JF et al. </w:t>
      </w:r>
      <w:proofErr w:type="spellStart"/>
      <w:r w:rsidRPr="004C30B1">
        <w:rPr>
          <w:rFonts w:ascii="Times New Roman" w:hAnsi="Times New Roman" w:cs="Times New Roman"/>
          <w:sz w:val="24"/>
          <w:szCs w:val="24"/>
        </w:rPr>
        <w:t>Reducing</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health</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care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costs</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by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reducing</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the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need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and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demand</w:t>
      </w:r>
      <w:proofErr w:type="spellEnd"/>
      <w:r w:rsidRPr="004C30B1">
        <w:rPr>
          <w:rFonts w:ascii="Times New Roman" w:hAnsi="Times New Roman" w:cs="Times New Roman"/>
          <w:sz w:val="24"/>
          <w:szCs w:val="24"/>
        </w:rPr>
        <w:t xml:space="preserve"> for. </w:t>
      </w:r>
      <w:proofErr w:type="spellStart"/>
      <w:r w:rsidRPr="004C30B1">
        <w:rPr>
          <w:rFonts w:ascii="Times New Roman" w:hAnsi="Times New Roman" w:cs="Times New Roman"/>
          <w:sz w:val="24"/>
          <w:szCs w:val="24"/>
        </w:rPr>
        <w:t>s.l</w:t>
      </w:r>
      <w:proofErr w:type="spellEnd"/>
      <w:r w:rsidRPr="004C30B1">
        <w:rPr>
          <w:rFonts w:ascii="Times New Roman" w:hAnsi="Times New Roman" w:cs="Times New Roman"/>
          <w:sz w:val="24"/>
          <w:szCs w:val="24"/>
        </w:rPr>
        <w:t xml:space="preserve">.: New </w:t>
      </w:r>
      <w:proofErr w:type="spellStart"/>
      <w:r w:rsidRPr="004C30B1">
        <w:rPr>
          <w:rFonts w:ascii="Times New Roman" w:hAnsi="Times New Roman" w:cs="Times New Roman"/>
          <w:sz w:val="24"/>
          <w:szCs w:val="24"/>
        </w:rPr>
        <w:t>England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Journal</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of</w:t>
      </w:r>
      <w:proofErr w:type="spellEnd"/>
      <w:r w:rsidRPr="004C30B1">
        <w:rPr>
          <w:rFonts w:ascii="Times New Roman" w:hAnsi="Times New Roman" w:cs="Times New Roman"/>
          <w:sz w:val="24"/>
          <w:szCs w:val="24"/>
        </w:rPr>
        <w:t xml:space="preserve"> Medicine, 1993. 329:321–325.</w:t>
      </w:r>
      <w:bookmarkEnd w:id="6"/>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7" w:name="_Ref461486110"/>
      <w:r w:rsidRPr="004C30B1">
        <w:rPr>
          <w:rFonts w:ascii="Times New Roman" w:hAnsi="Times New Roman" w:cs="Times New Roman"/>
          <w:sz w:val="24"/>
          <w:szCs w:val="24"/>
        </w:rPr>
        <w:t xml:space="preserve">GEORGE S, </w:t>
      </w:r>
      <w:proofErr w:type="spellStart"/>
      <w:r w:rsidRPr="004C30B1">
        <w:rPr>
          <w:rFonts w:ascii="Times New Roman" w:hAnsi="Times New Roman" w:cs="Times New Roman"/>
          <w:sz w:val="24"/>
          <w:szCs w:val="24"/>
        </w:rPr>
        <w:t>Read</w:t>
      </w:r>
      <w:proofErr w:type="spellEnd"/>
      <w:r w:rsidRPr="004C30B1">
        <w:rPr>
          <w:rFonts w:ascii="Times New Roman" w:hAnsi="Times New Roman" w:cs="Times New Roman"/>
          <w:sz w:val="24"/>
          <w:szCs w:val="24"/>
        </w:rPr>
        <w:t xml:space="preserve"> S, </w:t>
      </w:r>
      <w:proofErr w:type="spellStart"/>
      <w:r w:rsidRPr="004C30B1">
        <w:rPr>
          <w:rFonts w:ascii="Times New Roman" w:hAnsi="Times New Roman" w:cs="Times New Roman"/>
          <w:sz w:val="24"/>
          <w:szCs w:val="24"/>
        </w:rPr>
        <w:t>Westlake</w:t>
      </w:r>
      <w:proofErr w:type="spellEnd"/>
      <w:r w:rsidRPr="004C30B1">
        <w:rPr>
          <w:rFonts w:ascii="Times New Roman" w:hAnsi="Times New Roman" w:cs="Times New Roman"/>
          <w:sz w:val="24"/>
          <w:szCs w:val="24"/>
        </w:rPr>
        <w:t xml:space="preserve"> L. </w:t>
      </w:r>
      <w:proofErr w:type="spellStart"/>
      <w:r w:rsidRPr="004C30B1">
        <w:rPr>
          <w:rFonts w:ascii="Times New Roman" w:hAnsi="Times New Roman" w:cs="Times New Roman"/>
          <w:sz w:val="24"/>
          <w:szCs w:val="24"/>
        </w:rPr>
        <w:t>Differences</w:t>
      </w:r>
      <w:proofErr w:type="spellEnd"/>
      <w:r w:rsidRPr="004C30B1">
        <w:rPr>
          <w:rFonts w:ascii="Times New Roman" w:hAnsi="Times New Roman" w:cs="Times New Roman"/>
          <w:sz w:val="24"/>
          <w:szCs w:val="24"/>
        </w:rPr>
        <w:t xml:space="preserve"> in </w:t>
      </w:r>
      <w:proofErr w:type="spellStart"/>
      <w:r w:rsidRPr="004C30B1">
        <w:rPr>
          <w:rFonts w:ascii="Times New Roman" w:hAnsi="Times New Roman" w:cs="Times New Roman"/>
          <w:sz w:val="24"/>
          <w:szCs w:val="24"/>
        </w:rPr>
        <w:t>priorities</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assigned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to</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patients</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by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triage</w:t>
      </w:r>
      <w:proofErr w:type="spellEnd"/>
      <w:r w:rsidRPr="004C30B1">
        <w:rPr>
          <w:rFonts w:ascii="Times New Roman" w:hAnsi="Times New Roman" w:cs="Times New Roman"/>
          <w:sz w:val="24"/>
          <w:szCs w:val="24"/>
        </w:rPr>
        <w:t xml:space="preserve"> nurses </w:t>
      </w:r>
      <w:proofErr w:type="spellStart"/>
      <w:r w:rsidRPr="004C30B1">
        <w:rPr>
          <w:rFonts w:ascii="Times New Roman" w:hAnsi="Times New Roman" w:cs="Times New Roman"/>
          <w:sz w:val="24"/>
          <w:szCs w:val="24"/>
        </w:rPr>
        <w:t>and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by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consultant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physicians</w:t>
      </w:r>
      <w:proofErr w:type="spellEnd"/>
      <w:r w:rsidRPr="004C30B1">
        <w:rPr>
          <w:rFonts w:ascii="Times New Roman" w:hAnsi="Times New Roman" w:cs="Times New Roman"/>
          <w:sz w:val="24"/>
          <w:szCs w:val="24"/>
        </w:rPr>
        <w:t xml:space="preserve"> in </w:t>
      </w:r>
      <w:proofErr w:type="spellStart"/>
      <w:r w:rsidRPr="004C30B1">
        <w:rPr>
          <w:rFonts w:ascii="Times New Roman" w:hAnsi="Times New Roman" w:cs="Times New Roman"/>
          <w:sz w:val="24"/>
          <w:szCs w:val="24"/>
        </w:rPr>
        <w:t>accident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and</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emergency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departments</w:t>
      </w:r>
      <w:proofErr w:type="spellEnd"/>
      <w:r w:rsidRPr="004C30B1">
        <w:rPr>
          <w:rFonts w:ascii="Times New Roman" w:hAnsi="Times New Roman" w:cs="Times New Roman"/>
          <w:sz w:val="24"/>
          <w:szCs w:val="24"/>
        </w:rPr>
        <w:t xml:space="preserve">. J </w:t>
      </w:r>
      <w:proofErr w:type="spellStart"/>
      <w:r w:rsidRPr="004C30B1">
        <w:rPr>
          <w:rFonts w:ascii="Times New Roman" w:hAnsi="Times New Roman" w:cs="Times New Roman"/>
          <w:sz w:val="24"/>
          <w:szCs w:val="24"/>
        </w:rPr>
        <w:t>Epidemiol</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Community</w:t>
      </w:r>
      <w:proofErr w:type="spellEnd"/>
      <w:r w:rsidRPr="004C30B1">
        <w:rPr>
          <w:rFonts w:ascii="Times New Roman" w:hAnsi="Times New Roman" w:cs="Times New Roman"/>
          <w:sz w:val="24"/>
          <w:szCs w:val="24"/>
        </w:rPr>
        <w:t xml:space="preserve"> Health 1993; 47(4):312-315</w:t>
      </w:r>
      <w:bookmarkEnd w:id="7"/>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8" w:name="_Ref461486132"/>
      <w:r w:rsidRPr="004C30B1">
        <w:rPr>
          <w:rFonts w:ascii="Times New Roman" w:hAnsi="Times New Roman" w:cs="Times New Roman"/>
          <w:sz w:val="24"/>
          <w:szCs w:val="24"/>
        </w:rPr>
        <w:t xml:space="preserve">IBAÑEZ N, Rocha JSY, </w:t>
      </w:r>
      <w:proofErr w:type="spellStart"/>
      <w:r w:rsidRPr="004C30B1">
        <w:rPr>
          <w:rFonts w:ascii="Times New Roman" w:hAnsi="Times New Roman" w:cs="Times New Roman"/>
          <w:sz w:val="24"/>
          <w:szCs w:val="24"/>
        </w:rPr>
        <w:t>Forster</w:t>
      </w:r>
      <w:proofErr w:type="spellEnd"/>
      <w:r w:rsidRPr="004C30B1">
        <w:rPr>
          <w:rFonts w:ascii="Times New Roman" w:hAnsi="Times New Roman" w:cs="Times New Roman"/>
          <w:sz w:val="24"/>
          <w:szCs w:val="24"/>
        </w:rPr>
        <w:t xml:space="preserve"> AC, Novaes MHD, Luiza A. </w:t>
      </w:r>
      <w:proofErr w:type="spellStart"/>
      <w:r w:rsidRPr="004C30B1">
        <w:rPr>
          <w:rFonts w:ascii="Times New Roman" w:hAnsi="Times New Roman" w:cs="Times New Roman"/>
          <w:sz w:val="24"/>
          <w:szCs w:val="24"/>
        </w:rPr>
        <w:t>Care</w:t>
      </w:r>
      <w:proofErr w:type="spellEnd"/>
      <w:r w:rsidRPr="004C30B1">
        <w:rPr>
          <w:rFonts w:ascii="Times New Roman" w:hAnsi="Times New Roman" w:cs="Times New Roman"/>
          <w:sz w:val="24"/>
          <w:szCs w:val="24"/>
        </w:rPr>
        <w:t xml:space="preserve"> performance </w:t>
      </w:r>
      <w:proofErr w:type="spellStart"/>
      <w:r w:rsidRPr="004C30B1">
        <w:rPr>
          <w:rFonts w:ascii="Times New Roman" w:hAnsi="Times New Roman" w:cs="Times New Roman"/>
          <w:sz w:val="24"/>
          <w:szCs w:val="24"/>
        </w:rPr>
        <w:t>assessment</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of</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primary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health</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care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services</w:t>
      </w:r>
      <w:proofErr w:type="spellEnd"/>
      <w:r w:rsidRPr="004C30B1">
        <w:rPr>
          <w:rFonts w:ascii="Times New Roman" w:hAnsi="Times New Roman" w:cs="Times New Roman"/>
          <w:sz w:val="24"/>
          <w:szCs w:val="24"/>
        </w:rPr>
        <w:t xml:space="preserve"> in </w:t>
      </w:r>
      <w:proofErr w:type="spellStart"/>
      <w:r w:rsidRPr="004C30B1">
        <w:rPr>
          <w:rFonts w:ascii="Times New Roman" w:hAnsi="Times New Roman" w:cs="Times New Roman"/>
          <w:sz w:val="24"/>
          <w:szCs w:val="24"/>
        </w:rPr>
        <w:t>the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State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of</w:t>
      </w:r>
      <w:proofErr w:type="spellEnd"/>
      <w:r w:rsidRPr="004C30B1">
        <w:rPr>
          <w:rFonts w:ascii="Times New Roman" w:hAnsi="Times New Roman" w:cs="Times New Roman"/>
          <w:sz w:val="24"/>
          <w:szCs w:val="24"/>
        </w:rPr>
        <w:t xml:space="preserve"> São Paulo. </w:t>
      </w:r>
      <w:proofErr w:type="spellStart"/>
      <w:r w:rsidRPr="004C30B1">
        <w:rPr>
          <w:rFonts w:ascii="Times New Roman" w:hAnsi="Times New Roman" w:cs="Times New Roman"/>
          <w:sz w:val="24"/>
          <w:szCs w:val="24"/>
        </w:rPr>
        <w:t>Cien</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Saude</w:t>
      </w:r>
      <w:proofErr w:type="spellEnd"/>
      <w:r w:rsidRPr="004C30B1">
        <w:rPr>
          <w:rFonts w:ascii="Times New Roman" w:hAnsi="Times New Roman" w:cs="Times New Roman"/>
          <w:sz w:val="24"/>
          <w:szCs w:val="24"/>
        </w:rPr>
        <w:t xml:space="preserve"> Colet. 2006;11(3):683–703.</w:t>
      </w:r>
      <w:bookmarkEnd w:id="8"/>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9" w:name="_Ref461486019"/>
      <w:r w:rsidRPr="004C30B1">
        <w:rPr>
          <w:rFonts w:ascii="Times New Roman" w:hAnsi="Times New Roman" w:cs="Times New Roman"/>
          <w:sz w:val="24"/>
          <w:szCs w:val="24"/>
        </w:rPr>
        <w:t>IBGE – Instituto Brasileiro de Geografia e Estatística. Disponível em:&lt;http://www.ibge.gov.br&gt;. Acesso em: 19 jul. 2016.</w:t>
      </w:r>
      <w:bookmarkEnd w:id="9"/>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0" w:name="_Ref461485775"/>
      <w:r w:rsidRPr="004C30B1">
        <w:rPr>
          <w:rFonts w:ascii="Times New Roman" w:hAnsi="Times New Roman" w:cs="Times New Roman"/>
          <w:sz w:val="24"/>
          <w:szCs w:val="24"/>
        </w:rPr>
        <w:t xml:space="preserve">IMPERATIVE THE, </w:t>
      </w:r>
      <w:proofErr w:type="spellStart"/>
      <w:r w:rsidRPr="004C30B1">
        <w:rPr>
          <w:rFonts w:ascii="Times New Roman" w:hAnsi="Times New Roman" w:cs="Times New Roman"/>
          <w:sz w:val="24"/>
          <w:szCs w:val="24"/>
        </w:rPr>
        <w:t>Financing</w:t>
      </w:r>
      <w:proofErr w:type="spellEnd"/>
      <w:r w:rsidRPr="004C30B1">
        <w:rPr>
          <w:rFonts w:ascii="Times New Roman" w:hAnsi="Times New Roman" w:cs="Times New Roman"/>
          <w:sz w:val="24"/>
          <w:szCs w:val="24"/>
        </w:rPr>
        <w:t xml:space="preserve"> OF. O IMPERATIVO DO FINANCIAMENTO E DA </w:t>
      </w:r>
      <w:proofErr w:type="gramStart"/>
      <w:r w:rsidRPr="004C30B1">
        <w:rPr>
          <w:rFonts w:ascii="Times New Roman" w:hAnsi="Times New Roman" w:cs="Times New Roman"/>
          <w:sz w:val="24"/>
          <w:szCs w:val="24"/>
        </w:rPr>
        <w:t>GESTÃO :</w:t>
      </w:r>
      <w:proofErr w:type="gramEnd"/>
      <w:r w:rsidRPr="004C30B1">
        <w:rPr>
          <w:rFonts w:ascii="Times New Roman" w:hAnsi="Times New Roman" w:cs="Times New Roman"/>
          <w:sz w:val="24"/>
          <w:szCs w:val="24"/>
        </w:rPr>
        <w:t xml:space="preserve"> THE IMPERATIVE OF FINANCING SUPPORT AND MANAGEMENT-. 2000;</w:t>
      </w:r>
      <w:bookmarkEnd w:id="10"/>
      <w:r w:rsidRPr="004C30B1">
        <w:rPr>
          <w:rFonts w:ascii="Times New Roman" w:hAnsi="Times New Roman" w:cs="Times New Roman"/>
          <w:sz w:val="24"/>
          <w:szCs w:val="24"/>
        </w:rPr>
        <w:t xml:space="preserve"> </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r w:rsidRPr="004C30B1">
        <w:rPr>
          <w:rFonts w:ascii="Times New Roman" w:hAnsi="Times New Roman" w:cs="Times New Roman"/>
          <w:sz w:val="24"/>
          <w:szCs w:val="24"/>
        </w:rPr>
        <w:t xml:space="preserve">MARQUES RM, Mendes A. Atenção Básica e Programa de Saúde da Família (PSF): novos rumos para a política de saúde e seu </w:t>
      </w:r>
      <w:proofErr w:type="gramStart"/>
      <w:r w:rsidRPr="004C30B1">
        <w:rPr>
          <w:rFonts w:ascii="Times New Roman" w:hAnsi="Times New Roman" w:cs="Times New Roman"/>
          <w:sz w:val="24"/>
          <w:szCs w:val="24"/>
        </w:rPr>
        <w:t>financiamento?.</w:t>
      </w:r>
      <w:proofErr w:type="gram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Rev</w:t>
      </w:r>
      <w:proofErr w:type="spellEnd"/>
      <w:r w:rsidRPr="004C30B1">
        <w:rPr>
          <w:rFonts w:ascii="Times New Roman" w:hAnsi="Times New Roman" w:cs="Times New Roman"/>
          <w:sz w:val="24"/>
          <w:szCs w:val="24"/>
        </w:rPr>
        <w:t xml:space="preserve"> C S </w:t>
      </w:r>
      <w:proofErr w:type="spellStart"/>
      <w:r w:rsidRPr="004C30B1">
        <w:rPr>
          <w:rFonts w:ascii="Times New Roman" w:hAnsi="Times New Roman" w:cs="Times New Roman"/>
          <w:sz w:val="24"/>
          <w:szCs w:val="24"/>
        </w:rPr>
        <w:t>Col</w:t>
      </w:r>
      <w:proofErr w:type="spellEnd"/>
      <w:r w:rsidRPr="004C30B1">
        <w:rPr>
          <w:rFonts w:ascii="Times New Roman" w:hAnsi="Times New Roman" w:cs="Times New Roman"/>
          <w:sz w:val="24"/>
          <w:szCs w:val="24"/>
        </w:rPr>
        <w:t xml:space="preserve"> 2003; 8 (2):403-415.</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1" w:name="_Ref461485740"/>
      <w:r w:rsidRPr="004C30B1">
        <w:rPr>
          <w:rFonts w:ascii="Times New Roman" w:hAnsi="Times New Roman" w:cs="Times New Roman"/>
          <w:sz w:val="24"/>
          <w:szCs w:val="24"/>
        </w:rPr>
        <w:t>MARQUES RM. O Financiamento da Atenção à Saúde no Brasil. 2001;12(19):65–91.</w:t>
      </w:r>
      <w:bookmarkEnd w:id="11"/>
      <w:r w:rsidRPr="004C30B1">
        <w:rPr>
          <w:rFonts w:ascii="Times New Roman" w:hAnsi="Times New Roman" w:cs="Times New Roman"/>
          <w:sz w:val="24"/>
          <w:szCs w:val="24"/>
        </w:rPr>
        <w:t xml:space="preserve"> </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2" w:name="_Ref461485830"/>
      <w:r w:rsidRPr="004C30B1">
        <w:rPr>
          <w:rFonts w:ascii="Times New Roman" w:hAnsi="Times New Roman" w:cs="Times New Roman"/>
          <w:sz w:val="24"/>
          <w:szCs w:val="24"/>
        </w:rPr>
        <w:t xml:space="preserve">PINHEIRO R. As práticas do cotidiano na relação oferta e demanda dos serviços de saúde: um campo de estudo e construção da integralidade. In: Pinheiro R, </w:t>
      </w:r>
      <w:r w:rsidRPr="004C30B1">
        <w:rPr>
          <w:rFonts w:ascii="Times New Roman" w:hAnsi="Times New Roman" w:cs="Times New Roman"/>
          <w:sz w:val="24"/>
          <w:szCs w:val="24"/>
        </w:rPr>
        <w:lastRenderedPageBreak/>
        <w:t>Mattos RA, organizadores. Os sentidos da integralidade na atenção e no cuidado à saúde. Rio de Janeiro; IMS/UERJ; 2001. p. 65-112.</w:t>
      </w:r>
      <w:bookmarkEnd w:id="12"/>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3" w:name="_Ref461485805"/>
      <w:r w:rsidRPr="004C30B1">
        <w:rPr>
          <w:rFonts w:ascii="Times New Roman" w:hAnsi="Times New Roman" w:cs="Times New Roman"/>
          <w:sz w:val="24"/>
          <w:szCs w:val="24"/>
        </w:rPr>
        <w:t>POLÍTICA, Folha. Contas abertas, 2014. Disponível em:&lt;http://folhapolitica.jusbrasil.com.br/noticias/112550302/dilma-diminuiu-drasticamente-repasse-de-recursos-ao-sus-para-alcancar-meta-economica&gt;. Acesso em: 16 de jul. 2016.</w:t>
      </w:r>
      <w:bookmarkEnd w:id="13"/>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4" w:name="_Ref461485925"/>
      <w:r w:rsidRPr="004C30B1">
        <w:rPr>
          <w:rFonts w:ascii="Times New Roman" w:hAnsi="Times New Roman" w:cs="Times New Roman"/>
          <w:sz w:val="24"/>
          <w:szCs w:val="24"/>
        </w:rPr>
        <w:t xml:space="preserve">SAÚDE. B. Assistência de Média e Alta Complexidade no SUS / Conselho Nacional de Secretários de Saúde. [Internet]. CONASS, organizador. Brasília; 2007. 248 p. </w:t>
      </w:r>
      <w:proofErr w:type="spellStart"/>
      <w:r w:rsidRPr="004C30B1">
        <w:rPr>
          <w:rFonts w:ascii="Times New Roman" w:hAnsi="Times New Roman" w:cs="Times New Roman"/>
          <w:sz w:val="24"/>
          <w:szCs w:val="24"/>
        </w:rPr>
        <w:t>Available</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at</w:t>
      </w:r>
      <w:proofErr w:type="spellEnd"/>
      <w:r w:rsidRPr="004C30B1">
        <w:rPr>
          <w:rFonts w:ascii="Times New Roman" w:hAnsi="Times New Roman" w:cs="Times New Roman"/>
          <w:sz w:val="24"/>
          <w:szCs w:val="24"/>
        </w:rPr>
        <w:t>: http://bvsms.saude.gov.br/bvs/publicacoes/colec_progestores_livro9.pdf</w:t>
      </w:r>
      <w:bookmarkEnd w:id="14"/>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5" w:name="_Ref461485785"/>
      <w:r w:rsidRPr="004C30B1">
        <w:rPr>
          <w:rFonts w:ascii="Times New Roman" w:hAnsi="Times New Roman" w:cs="Times New Roman"/>
          <w:sz w:val="24"/>
          <w:szCs w:val="24"/>
        </w:rPr>
        <w:t>TEIXEIRA HV. Gasto público com a saúde no Brasil: possibilidades e desafios. 2003;</w:t>
      </w:r>
      <w:bookmarkEnd w:id="15"/>
      <w:r w:rsidRPr="004C30B1">
        <w:rPr>
          <w:rFonts w:ascii="Times New Roman" w:hAnsi="Times New Roman" w:cs="Times New Roman"/>
          <w:sz w:val="24"/>
          <w:szCs w:val="24"/>
        </w:rPr>
        <w:t xml:space="preserve"> </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6" w:name="_Ref461485990"/>
      <w:r w:rsidRPr="004C30B1">
        <w:rPr>
          <w:rFonts w:ascii="Times New Roman" w:hAnsi="Times New Roman" w:cs="Times New Roman"/>
          <w:sz w:val="24"/>
          <w:szCs w:val="24"/>
        </w:rPr>
        <w:t xml:space="preserve">VIEIRA FS, </w:t>
      </w:r>
      <w:proofErr w:type="spellStart"/>
      <w:r w:rsidRPr="004C30B1">
        <w:rPr>
          <w:rFonts w:ascii="Times New Roman" w:hAnsi="Times New Roman" w:cs="Times New Roman"/>
          <w:sz w:val="24"/>
          <w:szCs w:val="24"/>
        </w:rPr>
        <w:t>Zuc</w:t>
      </w:r>
      <w:r>
        <w:rPr>
          <w:rFonts w:ascii="Times New Roman" w:hAnsi="Times New Roman" w:cs="Times New Roman"/>
          <w:sz w:val="24"/>
          <w:szCs w:val="24"/>
        </w:rPr>
        <w:t>chi</w:t>
      </w:r>
      <w:proofErr w:type="spellEnd"/>
      <w:r>
        <w:rPr>
          <w:rFonts w:ascii="Times New Roman" w:hAnsi="Times New Roman" w:cs="Times New Roman"/>
          <w:sz w:val="24"/>
          <w:szCs w:val="24"/>
        </w:rPr>
        <w:t xml:space="preserve"> P. Financiamento da assistê</w:t>
      </w:r>
      <w:r w:rsidRPr="004C30B1">
        <w:rPr>
          <w:rFonts w:ascii="Times New Roman" w:hAnsi="Times New Roman" w:cs="Times New Roman"/>
          <w:sz w:val="24"/>
          <w:szCs w:val="24"/>
        </w:rPr>
        <w:t>ncia farmac</w:t>
      </w:r>
      <w:r>
        <w:rPr>
          <w:rFonts w:ascii="Times New Roman" w:hAnsi="Times New Roman" w:cs="Times New Roman"/>
          <w:sz w:val="24"/>
          <w:szCs w:val="24"/>
        </w:rPr>
        <w:t>ê</w:t>
      </w:r>
      <w:r w:rsidRPr="004C30B1">
        <w:rPr>
          <w:rFonts w:ascii="Times New Roman" w:hAnsi="Times New Roman" w:cs="Times New Roman"/>
          <w:sz w:val="24"/>
          <w:szCs w:val="24"/>
        </w:rPr>
        <w:t>utica no sistema </w:t>
      </w:r>
      <w:r>
        <w:rPr>
          <w:rFonts w:ascii="Times New Roman" w:hAnsi="Times New Roman" w:cs="Times New Roman"/>
          <w:sz w:val="24"/>
          <w:szCs w:val="24"/>
        </w:rPr>
        <w:t>único de saú</w:t>
      </w:r>
      <w:r w:rsidRPr="004C30B1">
        <w:rPr>
          <w:rFonts w:ascii="Times New Roman" w:hAnsi="Times New Roman" w:cs="Times New Roman"/>
          <w:sz w:val="24"/>
          <w:szCs w:val="24"/>
        </w:rPr>
        <w:t xml:space="preserve">de. </w:t>
      </w:r>
      <w:proofErr w:type="spellStart"/>
      <w:r w:rsidRPr="004C30B1">
        <w:rPr>
          <w:rFonts w:ascii="Times New Roman" w:hAnsi="Times New Roman" w:cs="Times New Roman"/>
          <w:sz w:val="24"/>
          <w:szCs w:val="24"/>
        </w:rPr>
        <w:t>Saude</w:t>
      </w:r>
      <w:proofErr w:type="spellEnd"/>
      <w:r w:rsidRPr="004C30B1">
        <w:rPr>
          <w:rFonts w:ascii="Times New Roman" w:hAnsi="Times New Roman" w:cs="Times New Roman"/>
          <w:sz w:val="24"/>
          <w:szCs w:val="24"/>
        </w:rPr>
        <w:t xml:space="preserve"> e Soc. 2013;22(1):73–84.</w:t>
      </w:r>
      <w:bookmarkEnd w:id="16"/>
      <w:r w:rsidRPr="004C30B1">
        <w:rPr>
          <w:rFonts w:ascii="Times New Roman" w:hAnsi="Times New Roman" w:cs="Times New Roman"/>
          <w:sz w:val="24"/>
          <w:szCs w:val="24"/>
        </w:rPr>
        <w:t xml:space="preserve"> </w:t>
      </w:r>
    </w:p>
    <w:p w:rsidR="004C30B1" w:rsidRDefault="004C30B1" w:rsidP="004C30B1">
      <w:pPr>
        <w:spacing w:after="0" w:line="360" w:lineRule="auto"/>
        <w:jc w:val="both"/>
        <w:rPr>
          <w:rFonts w:ascii="Times New Roman" w:hAnsi="Times New Roman" w:cs="Times New Roman"/>
          <w:sz w:val="24"/>
          <w:szCs w:val="24"/>
        </w:rPr>
      </w:pPr>
    </w:p>
    <w:p w:rsidR="004C30B1" w:rsidRPr="004C30B1" w:rsidRDefault="004C30B1" w:rsidP="00C40E19">
      <w:pPr>
        <w:numPr>
          <w:ilvl w:val="0"/>
          <w:numId w:val="8"/>
        </w:numPr>
        <w:spacing w:after="0" w:line="360" w:lineRule="auto"/>
        <w:jc w:val="both"/>
        <w:rPr>
          <w:rFonts w:ascii="Times New Roman" w:hAnsi="Times New Roman" w:cs="Times New Roman"/>
          <w:sz w:val="24"/>
          <w:szCs w:val="24"/>
        </w:rPr>
      </w:pPr>
      <w:bookmarkStart w:id="17" w:name="_Ref461486167"/>
      <w:r w:rsidRPr="004C30B1">
        <w:rPr>
          <w:rFonts w:ascii="Times New Roman" w:hAnsi="Times New Roman" w:cs="Times New Roman"/>
          <w:sz w:val="24"/>
          <w:szCs w:val="24"/>
        </w:rPr>
        <w:t xml:space="preserve">WORLD HEALTH ORGANIZATION. The World Health </w:t>
      </w:r>
      <w:proofErr w:type="spellStart"/>
      <w:r w:rsidRPr="004C30B1">
        <w:rPr>
          <w:rFonts w:ascii="Times New Roman" w:hAnsi="Times New Roman" w:cs="Times New Roman"/>
          <w:sz w:val="24"/>
          <w:szCs w:val="24"/>
        </w:rPr>
        <w:t>Report</w:t>
      </w:r>
      <w:proofErr w:type="spellEnd"/>
      <w:r w:rsidRPr="004C30B1">
        <w:rPr>
          <w:rFonts w:ascii="Times New Roman" w:hAnsi="Times New Roman" w:cs="Times New Roman"/>
          <w:sz w:val="24"/>
          <w:szCs w:val="24"/>
        </w:rPr>
        <w:t xml:space="preserve"> 2002 – </w:t>
      </w:r>
      <w:proofErr w:type="spellStart"/>
      <w:r w:rsidRPr="004C30B1">
        <w:rPr>
          <w:rFonts w:ascii="Times New Roman" w:hAnsi="Times New Roman" w:cs="Times New Roman"/>
          <w:sz w:val="24"/>
          <w:szCs w:val="24"/>
        </w:rPr>
        <w:t>Reducing</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risks</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promoting</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healthy</w:t>
      </w:r>
      <w:proofErr w:type="spellEnd"/>
      <w:r w:rsidRPr="004C30B1">
        <w:rPr>
          <w:rFonts w:ascii="Times New Roman" w:hAnsi="Times New Roman" w:cs="Times New Roman"/>
          <w:sz w:val="24"/>
          <w:szCs w:val="24"/>
        </w:rPr>
        <w:t xml:space="preserve"> </w:t>
      </w:r>
      <w:proofErr w:type="spellStart"/>
      <w:r w:rsidRPr="004C30B1">
        <w:rPr>
          <w:rFonts w:ascii="Times New Roman" w:hAnsi="Times New Roman" w:cs="Times New Roman"/>
          <w:sz w:val="24"/>
          <w:szCs w:val="24"/>
        </w:rPr>
        <w:t>life</w:t>
      </w:r>
      <w:proofErr w:type="spellEnd"/>
      <w:r w:rsidRPr="004C30B1">
        <w:rPr>
          <w:rFonts w:ascii="Times New Roman" w:hAnsi="Times New Roman" w:cs="Times New Roman"/>
          <w:sz w:val="24"/>
          <w:szCs w:val="24"/>
        </w:rPr>
        <w:t>. 2002.</w:t>
      </w:r>
      <w:bookmarkEnd w:id="17"/>
    </w:p>
    <w:p w:rsidR="00D76F80" w:rsidRPr="00D76F80" w:rsidRDefault="00D76F80" w:rsidP="007764AA">
      <w:pPr>
        <w:spacing w:after="0" w:line="360" w:lineRule="auto"/>
        <w:jc w:val="both"/>
        <w:rPr>
          <w:rFonts w:ascii="Times New Roman" w:hAnsi="Times New Roman" w:cs="Times New Roman"/>
          <w:b/>
          <w:sz w:val="24"/>
          <w:szCs w:val="24"/>
        </w:rPr>
      </w:pPr>
    </w:p>
    <w:p w:rsidR="004C30B1" w:rsidRDefault="00D76F80" w:rsidP="005C15D5">
      <w:pPr>
        <w:widowControl w:val="0"/>
        <w:autoSpaceDE w:val="0"/>
        <w:autoSpaceDN w:val="0"/>
        <w:adjustRightInd w:val="0"/>
        <w:spacing w:after="0" w:line="360" w:lineRule="auto"/>
        <w:ind w:left="640" w:hanging="640"/>
        <w:rPr>
          <w:rFonts w:ascii="Times New Roman" w:hAnsi="Times New Roman" w:cs="Times New Roman"/>
          <w:sz w:val="24"/>
          <w:szCs w:val="24"/>
        </w:rPr>
      </w:pPr>
      <w:r w:rsidRPr="004C30B1">
        <w:rPr>
          <w:rFonts w:ascii="Times New Roman" w:hAnsi="Times New Roman" w:cs="Times New Roman"/>
          <w:sz w:val="24"/>
          <w:szCs w:val="24"/>
        </w:rPr>
        <w:fldChar w:fldCharType="begin" w:fldLock="1"/>
      </w:r>
      <w:r w:rsidRPr="004C30B1">
        <w:rPr>
          <w:rFonts w:ascii="Times New Roman" w:hAnsi="Times New Roman" w:cs="Times New Roman"/>
          <w:sz w:val="24"/>
          <w:szCs w:val="24"/>
        </w:rPr>
        <w:instrText xml:space="preserve">ADDIN Mendeley Bibliography CSL_BIBLIOGRAPHY </w:instrText>
      </w:r>
      <w:r w:rsidRPr="004C30B1">
        <w:rPr>
          <w:rFonts w:ascii="Times New Roman" w:hAnsi="Times New Roman" w:cs="Times New Roman"/>
          <w:sz w:val="24"/>
          <w:szCs w:val="24"/>
        </w:rPr>
        <w:fldChar w:fldCharType="separate"/>
      </w:r>
    </w:p>
    <w:p w:rsidR="004C30B1" w:rsidRDefault="00D76F80" w:rsidP="004C30B1">
      <w:pPr>
        <w:pStyle w:val="PargrafodaLista"/>
        <w:spacing w:after="0" w:line="360" w:lineRule="auto"/>
        <w:ind w:left="709" w:hanging="709"/>
        <w:jc w:val="both"/>
        <w:rPr>
          <w:rFonts w:ascii="Times New Roman" w:hAnsi="Times New Roman" w:cs="Times New Roman"/>
          <w:sz w:val="24"/>
          <w:szCs w:val="24"/>
          <w:lang w:val="en-US"/>
        </w:rPr>
      </w:pPr>
      <w:r w:rsidRPr="004C30B1">
        <w:rPr>
          <w:rFonts w:ascii="Times New Roman" w:hAnsi="Times New Roman" w:cs="Times New Roman"/>
          <w:sz w:val="24"/>
          <w:szCs w:val="24"/>
        </w:rPr>
        <w:fldChar w:fldCharType="end"/>
      </w:r>
    </w:p>
    <w:p w:rsidR="004C30B1" w:rsidRDefault="004C30B1" w:rsidP="00A06F40">
      <w:pPr>
        <w:pStyle w:val="PargrafodaLista"/>
        <w:spacing w:after="0" w:line="360" w:lineRule="auto"/>
        <w:ind w:left="709" w:hanging="709"/>
        <w:jc w:val="both"/>
        <w:rPr>
          <w:rFonts w:ascii="Times New Roman" w:hAnsi="Times New Roman" w:cs="Times New Roman"/>
          <w:sz w:val="24"/>
          <w:szCs w:val="24"/>
          <w:lang w:val="en-US"/>
        </w:rPr>
      </w:pPr>
    </w:p>
    <w:p w:rsidR="008641C7" w:rsidRPr="00A06F40" w:rsidRDefault="008641C7" w:rsidP="00A06F40">
      <w:pPr>
        <w:pStyle w:val="PargrafodaLista"/>
        <w:spacing w:after="0" w:line="360" w:lineRule="auto"/>
        <w:ind w:left="709" w:hanging="709"/>
        <w:jc w:val="both"/>
        <w:rPr>
          <w:rFonts w:ascii="Times New Roman" w:hAnsi="Times New Roman" w:cs="Times New Roman"/>
          <w:sz w:val="24"/>
          <w:szCs w:val="24"/>
          <w:lang w:val="en-US"/>
        </w:rPr>
      </w:pPr>
    </w:p>
    <w:sectPr w:rsidR="008641C7" w:rsidRPr="00A06F40" w:rsidSect="00DC7F0B">
      <w:headerReference w:type="default" r:id="rId11"/>
      <w:headerReference w:type="first" r:id="rId12"/>
      <w:pgSz w:w="11906" w:h="16838" w:code="9"/>
      <w:pgMar w:top="1701" w:right="1701" w:bottom="1701" w:left="1701"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454" w:rsidRDefault="00BB2454">
      <w:pPr>
        <w:spacing w:after="0" w:line="240" w:lineRule="auto"/>
      </w:pPr>
      <w:r>
        <w:separator/>
      </w:r>
    </w:p>
  </w:endnote>
  <w:endnote w:type="continuationSeparator" w:id="0">
    <w:p w:rsidR="00BB2454" w:rsidRDefault="00BB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454" w:rsidRDefault="00BB2454">
      <w:pPr>
        <w:spacing w:after="0" w:line="240" w:lineRule="auto"/>
      </w:pPr>
      <w:r>
        <w:separator/>
      </w:r>
    </w:p>
  </w:footnote>
  <w:footnote w:type="continuationSeparator" w:id="0">
    <w:p w:rsidR="00BB2454" w:rsidRDefault="00BB2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34" w:rsidRDefault="00420834">
    <w:pPr>
      <w:pStyle w:val="Cabealho"/>
      <w:jc w:val="right"/>
    </w:pPr>
    <w:r>
      <w:fldChar w:fldCharType="begin"/>
    </w:r>
    <w:r>
      <w:instrText xml:space="preserve"> PAGE </w:instrText>
    </w:r>
    <w:r>
      <w:fldChar w:fldCharType="separate"/>
    </w:r>
    <w:r w:rsidR="002B5DBC">
      <w:rPr>
        <w:noProof/>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834" w:rsidRDefault="004208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Times New Roman" w:eastAsia="Calibri" w:hAnsi="Times New Roman" w:cs="Times New Roman"/>
        <w:sz w:val="24"/>
        <w:szCs w:val="24"/>
      </w:rPr>
    </w:lvl>
  </w:abstractNum>
  <w:abstractNum w:abstractNumId="4" w15:restartNumberingAfterBreak="0">
    <w:nsid w:val="29EE59D0"/>
    <w:multiLevelType w:val="hybridMultilevel"/>
    <w:tmpl w:val="664AB1B8"/>
    <w:lvl w:ilvl="0" w:tplc="75B64CA2">
      <w:numFmt w:val="bullet"/>
      <w:lvlText w:val=""/>
      <w:lvlJc w:val="left"/>
      <w:pPr>
        <w:ind w:left="720" w:hanging="360"/>
      </w:pPr>
      <w:rPr>
        <w:rFonts w:ascii="Symbol" w:eastAsia="Calibr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04E3A86"/>
    <w:multiLevelType w:val="hybridMultilevel"/>
    <w:tmpl w:val="283868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776E74"/>
    <w:multiLevelType w:val="hybridMultilevel"/>
    <w:tmpl w:val="F4061F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1839ED"/>
    <w:multiLevelType w:val="hybridMultilevel"/>
    <w:tmpl w:val="04B84D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B9"/>
    <w:rsid w:val="00004082"/>
    <w:rsid w:val="00005971"/>
    <w:rsid w:val="00012AE7"/>
    <w:rsid w:val="000142BD"/>
    <w:rsid w:val="00015DB2"/>
    <w:rsid w:val="00021F9C"/>
    <w:rsid w:val="00023DCC"/>
    <w:rsid w:val="000245F4"/>
    <w:rsid w:val="00031183"/>
    <w:rsid w:val="0003484D"/>
    <w:rsid w:val="0003664B"/>
    <w:rsid w:val="00037D27"/>
    <w:rsid w:val="00047F08"/>
    <w:rsid w:val="000529B4"/>
    <w:rsid w:val="0005414F"/>
    <w:rsid w:val="00056005"/>
    <w:rsid w:val="00066337"/>
    <w:rsid w:val="00082B20"/>
    <w:rsid w:val="00090A31"/>
    <w:rsid w:val="00094570"/>
    <w:rsid w:val="000946FE"/>
    <w:rsid w:val="000B5840"/>
    <w:rsid w:val="000C0E8B"/>
    <w:rsid w:val="000D0BB0"/>
    <w:rsid w:val="000D2FE7"/>
    <w:rsid w:val="000E7688"/>
    <w:rsid w:val="000F0109"/>
    <w:rsid w:val="000F6DCA"/>
    <w:rsid w:val="00110797"/>
    <w:rsid w:val="0012087A"/>
    <w:rsid w:val="00120B30"/>
    <w:rsid w:val="001348E2"/>
    <w:rsid w:val="0014234A"/>
    <w:rsid w:val="00144480"/>
    <w:rsid w:val="0016281A"/>
    <w:rsid w:val="00165B3C"/>
    <w:rsid w:val="00167AAD"/>
    <w:rsid w:val="00171C86"/>
    <w:rsid w:val="00172A7E"/>
    <w:rsid w:val="001752C8"/>
    <w:rsid w:val="0019111A"/>
    <w:rsid w:val="001958BE"/>
    <w:rsid w:val="001A2E1C"/>
    <w:rsid w:val="001A5B4F"/>
    <w:rsid w:val="001B0433"/>
    <w:rsid w:val="001B22A8"/>
    <w:rsid w:val="001D0C8D"/>
    <w:rsid w:val="001D2BF0"/>
    <w:rsid w:val="001D3F65"/>
    <w:rsid w:val="001E6DF0"/>
    <w:rsid w:val="001E78EB"/>
    <w:rsid w:val="001F4A85"/>
    <w:rsid w:val="002015AD"/>
    <w:rsid w:val="00203025"/>
    <w:rsid w:val="002159D6"/>
    <w:rsid w:val="00222DDA"/>
    <w:rsid w:val="002310EA"/>
    <w:rsid w:val="0024057C"/>
    <w:rsid w:val="00242966"/>
    <w:rsid w:val="00242B02"/>
    <w:rsid w:val="002443C6"/>
    <w:rsid w:val="00245CCC"/>
    <w:rsid w:val="0024628C"/>
    <w:rsid w:val="002463DD"/>
    <w:rsid w:val="002527DD"/>
    <w:rsid w:val="002531D6"/>
    <w:rsid w:val="002646A1"/>
    <w:rsid w:val="0028617E"/>
    <w:rsid w:val="0029752E"/>
    <w:rsid w:val="002A0EBF"/>
    <w:rsid w:val="002A1074"/>
    <w:rsid w:val="002A2B4B"/>
    <w:rsid w:val="002A4F0D"/>
    <w:rsid w:val="002A761B"/>
    <w:rsid w:val="002B0701"/>
    <w:rsid w:val="002B5DBC"/>
    <w:rsid w:val="002B5FCC"/>
    <w:rsid w:val="002C01F7"/>
    <w:rsid w:val="002D793A"/>
    <w:rsid w:val="002E0897"/>
    <w:rsid w:val="002F0267"/>
    <w:rsid w:val="002F232E"/>
    <w:rsid w:val="0030051D"/>
    <w:rsid w:val="00303F03"/>
    <w:rsid w:val="00306C5B"/>
    <w:rsid w:val="0031028A"/>
    <w:rsid w:val="00320E80"/>
    <w:rsid w:val="00320E8D"/>
    <w:rsid w:val="00332A40"/>
    <w:rsid w:val="00352955"/>
    <w:rsid w:val="003532F8"/>
    <w:rsid w:val="003536BA"/>
    <w:rsid w:val="00364255"/>
    <w:rsid w:val="0037755C"/>
    <w:rsid w:val="00380650"/>
    <w:rsid w:val="0038608B"/>
    <w:rsid w:val="00396483"/>
    <w:rsid w:val="003A69A7"/>
    <w:rsid w:val="003B4069"/>
    <w:rsid w:val="003D4FEA"/>
    <w:rsid w:val="003E317F"/>
    <w:rsid w:val="003F6FB2"/>
    <w:rsid w:val="0040781F"/>
    <w:rsid w:val="00412063"/>
    <w:rsid w:val="00416210"/>
    <w:rsid w:val="00420834"/>
    <w:rsid w:val="00433265"/>
    <w:rsid w:val="0043711B"/>
    <w:rsid w:val="00444A17"/>
    <w:rsid w:val="004552C5"/>
    <w:rsid w:val="004668AB"/>
    <w:rsid w:val="00482CF0"/>
    <w:rsid w:val="0048430D"/>
    <w:rsid w:val="00494BED"/>
    <w:rsid w:val="00495AB3"/>
    <w:rsid w:val="004A1D8E"/>
    <w:rsid w:val="004B004C"/>
    <w:rsid w:val="004B0625"/>
    <w:rsid w:val="004B2CD6"/>
    <w:rsid w:val="004B4B22"/>
    <w:rsid w:val="004B51A9"/>
    <w:rsid w:val="004C30B1"/>
    <w:rsid w:val="004C58EB"/>
    <w:rsid w:val="004C7E93"/>
    <w:rsid w:val="004D0A45"/>
    <w:rsid w:val="004D3EC6"/>
    <w:rsid w:val="004D64ED"/>
    <w:rsid w:val="004E3613"/>
    <w:rsid w:val="004E4F53"/>
    <w:rsid w:val="004F67FE"/>
    <w:rsid w:val="004F6BCB"/>
    <w:rsid w:val="00502A09"/>
    <w:rsid w:val="0050542F"/>
    <w:rsid w:val="00523FE4"/>
    <w:rsid w:val="005319A9"/>
    <w:rsid w:val="00536073"/>
    <w:rsid w:val="00546856"/>
    <w:rsid w:val="00552D72"/>
    <w:rsid w:val="005577EA"/>
    <w:rsid w:val="0056012B"/>
    <w:rsid w:val="00566C24"/>
    <w:rsid w:val="00594F7E"/>
    <w:rsid w:val="005A56D4"/>
    <w:rsid w:val="005A5F21"/>
    <w:rsid w:val="005B7DA7"/>
    <w:rsid w:val="005C15D5"/>
    <w:rsid w:val="005C1E6F"/>
    <w:rsid w:val="005D0778"/>
    <w:rsid w:val="005D5405"/>
    <w:rsid w:val="005D6AE2"/>
    <w:rsid w:val="005E367D"/>
    <w:rsid w:val="005E6CC0"/>
    <w:rsid w:val="00604274"/>
    <w:rsid w:val="00605A3E"/>
    <w:rsid w:val="00611965"/>
    <w:rsid w:val="00630AA7"/>
    <w:rsid w:val="0063778D"/>
    <w:rsid w:val="00637A68"/>
    <w:rsid w:val="006428E9"/>
    <w:rsid w:val="00646FCE"/>
    <w:rsid w:val="00647A6B"/>
    <w:rsid w:val="006525E2"/>
    <w:rsid w:val="00652D36"/>
    <w:rsid w:val="0065646A"/>
    <w:rsid w:val="006667B6"/>
    <w:rsid w:val="0067525C"/>
    <w:rsid w:val="0068063E"/>
    <w:rsid w:val="00683491"/>
    <w:rsid w:val="006857F1"/>
    <w:rsid w:val="00691E3F"/>
    <w:rsid w:val="006922B4"/>
    <w:rsid w:val="00692500"/>
    <w:rsid w:val="006B0BE6"/>
    <w:rsid w:val="006C5950"/>
    <w:rsid w:val="006E0844"/>
    <w:rsid w:val="006F5094"/>
    <w:rsid w:val="00701671"/>
    <w:rsid w:val="00705974"/>
    <w:rsid w:val="00715550"/>
    <w:rsid w:val="00717CFD"/>
    <w:rsid w:val="00724F13"/>
    <w:rsid w:val="007312D6"/>
    <w:rsid w:val="00740C83"/>
    <w:rsid w:val="00744395"/>
    <w:rsid w:val="00754A24"/>
    <w:rsid w:val="007764AA"/>
    <w:rsid w:val="007772FA"/>
    <w:rsid w:val="00791346"/>
    <w:rsid w:val="007B5562"/>
    <w:rsid w:val="007B625F"/>
    <w:rsid w:val="007B6BC8"/>
    <w:rsid w:val="007C186F"/>
    <w:rsid w:val="007D7108"/>
    <w:rsid w:val="007D7685"/>
    <w:rsid w:val="007E4117"/>
    <w:rsid w:val="007E52F0"/>
    <w:rsid w:val="007F44D0"/>
    <w:rsid w:val="007F54F5"/>
    <w:rsid w:val="007F7651"/>
    <w:rsid w:val="00826542"/>
    <w:rsid w:val="00833591"/>
    <w:rsid w:val="00833ACF"/>
    <w:rsid w:val="00847EE6"/>
    <w:rsid w:val="008641C7"/>
    <w:rsid w:val="00865165"/>
    <w:rsid w:val="008675A3"/>
    <w:rsid w:val="00876BC1"/>
    <w:rsid w:val="00884FFA"/>
    <w:rsid w:val="00891B88"/>
    <w:rsid w:val="00892687"/>
    <w:rsid w:val="008B13D8"/>
    <w:rsid w:val="008C71B4"/>
    <w:rsid w:val="008C7B68"/>
    <w:rsid w:val="008D0803"/>
    <w:rsid w:val="008D5084"/>
    <w:rsid w:val="008D6E5F"/>
    <w:rsid w:val="008E19E3"/>
    <w:rsid w:val="00916429"/>
    <w:rsid w:val="0093423C"/>
    <w:rsid w:val="0094398D"/>
    <w:rsid w:val="009543CA"/>
    <w:rsid w:val="00960803"/>
    <w:rsid w:val="00962873"/>
    <w:rsid w:val="00963E24"/>
    <w:rsid w:val="00964EAC"/>
    <w:rsid w:val="00965734"/>
    <w:rsid w:val="00973E14"/>
    <w:rsid w:val="0098230D"/>
    <w:rsid w:val="0098606E"/>
    <w:rsid w:val="009A1403"/>
    <w:rsid w:val="009A1AAA"/>
    <w:rsid w:val="009B33E9"/>
    <w:rsid w:val="009B3511"/>
    <w:rsid w:val="009B4268"/>
    <w:rsid w:val="009C038A"/>
    <w:rsid w:val="009C4235"/>
    <w:rsid w:val="009D43A9"/>
    <w:rsid w:val="009E59D8"/>
    <w:rsid w:val="009F50F1"/>
    <w:rsid w:val="00A06F40"/>
    <w:rsid w:val="00A21079"/>
    <w:rsid w:val="00A27B24"/>
    <w:rsid w:val="00A5092E"/>
    <w:rsid w:val="00A5622E"/>
    <w:rsid w:val="00A56FD6"/>
    <w:rsid w:val="00A618ED"/>
    <w:rsid w:val="00A72499"/>
    <w:rsid w:val="00A80E2A"/>
    <w:rsid w:val="00A91FBD"/>
    <w:rsid w:val="00A9586B"/>
    <w:rsid w:val="00AA0184"/>
    <w:rsid w:val="00AA3E35"/>
    <w:rsid w:val="00AB5B18"/>
    <w:rsid w:val="00AD719B"/>
    <w:rsid w:val="00AD76A4"/>
    <w:rsid w:val="00AE44A9"/>
    <w:rsid w:val="00AF3343"/>
    <w:rsid w:val="00AF46B8"/>
    <w:rsid w:val="00AF5B2B"/>
    <w:rsid w:val="00B03925"/>
    <w:rsid w:val="00B1045C"/>
    <w:rsid w:val="00B118F8"/>
    <w:rsid w:val="00B125FE"/>
    <w:rsid w:val="00B134B2"/>
    <w:rsid w:val="00B13A66"/>
    <w:rsid w:val="00B213CB"/>
    <w:rsid w:val="00B3075F"/>
    <w:rsid w:val="00B31040"/>
    <w:rsid w:val="00B36C84"/>
    <w:rsid w:val="00B47135"/>
    <w:rsid w:val="00B60188"/>
    <w:rsid w:val="00B63F81"/>
    <w:rsid w:val="00B64C9D"/>
    <w:rsid w:val="00BA7D97"/>
    <w:rsid w:val="00BB2151"/>
    <w:rsid w:val="00BB2454"/>
    <w:rsid w:val="00BB4151"/>
    <w:rsid w:val="00BC14D1"/>
    <w:rsid w:val="00BD1758"/>
    <w:rsid w:val="00BD5332"/>
    <w:rsid w:val="00BE00FA"/>
    <w:rsid w:val="00BE0241"/>
    <w:rsid w:val="00BE6AE1"/>
    <w:rsid w:val="00BF5A35"/>
    <w:rsid w:val="00C07E91"/>
    <w:rsid w:val="00C13B47"/>
    <w:rsid w:val="00C30014"/>
    <w:rsid w:val="00C30ED9"/>
    <w:rsid w:val="00C33AC1"/>
    <w:rsid w:val="00C40E19"/>
    <w:rsid w:val="00C5142D"/>
    <w:rsid w:val="00C573B9"/>
    <w:rsid w:val="00C714D6"/>
    <w:rsid w:val="00C72E27"/>
    <w:rsid w:val="00C73103"/>
    <w:rsid w:val="00C75C7D"/>
    <w:rsid w:val="00C86E99"/>
    <w:rsid w:val="00CA0850"/>
    <w:rsid w:val="00CA35ED"/>
    <w:rsid w:val="00CD394A"/>
    <w:rsid w:val="00CD4CB3"/>
    <w:rsid w:val="00CD5BF6"/>
    <w:rsid w:val="00CD6D37"/>
    <w:rsid w:val="00CD7237"/>
    <w:rsid w:val="00CF1D2B"/>
    <w:rsid w:val="00D00E94"/>
    <w:rsid w:val="00D0413F"/>
    <w:rsid w:val="00D1147F"/>
    <w:rsid w:val="00D2742A"/>
    <w:rsid w:val="00D57FD1"/>
    <w:rsid w:val="00D6673D"/>
    <w:rsid w:val="00D76F80"/>
    <w:rsid w:val="00D86C33"/>
    <w:rsid w:val="00D92723"/>
    <w:rsid w:val="00DB3C37"/>
    <w:rsid w:val="00DB4246"/>
    <w:rsid w:val="00DB623E"/>
    <w:rsid w:val="00DC2EF1"/>
    <w:rsid w:val="00DC4E60"/>
    <w:rsid w:val="00DC5C25"/>
    <w:rsid w:val="00DC729E"/>
    <w:rsid w:val="00DC7F0B"/>
    <w:rsid w:val="00DD7D0D"/>
    <w:rsid w:val="00DF0A12"/>
    <w:rsid w:val="00DF11A2"/>
    <w:rsid w:val="00DF28EC"/>
    <w:rsid w:val="00E00B00"/>
    <w:rsid w:val="00E00F5D"/>
    <w:rsid w:val="00E057F3"/>
    <w:rsid w:val="00E234C7"/>
    <w:rsid w:val="00E602B3"/>
    <w:rsid w:val="00E61F22"/>
    <w:rsid w:val="00E62F7B"/>
    <w:rsid w:val="00E6700D"/>
    <w:rsid w:val="00E72810"/>
    <w:rsid w:val="00E9059B"/>
    <w:rsid w:val="00EB06F0"/>
    <w:rsid w:val="00EB14FE"/>
    <w:rsid w:val="00EB3A18"/>
    <w:rsid w:val="00EB613F"/>
    <w:rsid w:val="00EC75AE"/>
    <w:rsid w:val="00EE21D7"/>
    <w:rsid w:val="00EE32B4"/>
    <w:rsid w:val="00EF3EEB"/>
    <w:rsid w:val="00F05A90"/>
    <w:rsid w:val="00F11FB4"/>
    <w:rsid w:val="00F1331F"/>
    <w:rsid w:val="00F156EB"/>
    <w:rsid w:val="00F22646"/>
    <w:rsid w:val="00F25EC0"/>
    <w:rsid w:val="00F3464F"/>
    <w:rsid w:val="00F61743"/>
    <w:rsid w:val="00F6413F"/>
    <w:rsid w:val="00F84ABC"/>
    <w:rsid w:val="00F92519"/>
    <w:rsid w:val="00F94F37"/>
    <w:rsid w:val="00FA67A1"/>
    <w:rsid w:val="00FB1FA5"/>
    <w:rsid w:val="00FC20B8"/>
    <w:rsid w:val="00FD34FC"/>
    <w:rsid w:val="00FD5757"/>
    <w:rsid w:val="00FE45BF"/>
    <w:rsid w:val="00FE59E0"/>
    <w:rsid w:val="00FE6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61963DB-7B34-4591-AB0E-B8C17EB6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hAnsi="Times New Roman" w:cs="Times New Roman"/>
      <w:b/>
      <w:bCs/>
      <w:sz w:val="48"/>
      <w:szCs w:val="48"/>
      <w:lang w:val="x-none"/>
    </w:rPr>
  </w:style>
  <w:style w:type="paragraph" w:styleId="Ttulo2">
    <w:name w:val="heading 2"/>
    <w:basedOn w:val="Normal"/>
    <w:next w:val="Normal"/>
    <w:link w:val="Ttulo2Char"/>
    <w:uiPriority w:val="9"/>
    <w:semiHidden/>
    <w:unhideWhenUsed/>
    <w:qFormat/>
    <w:rsid w:val="00047F08"/>
    <w:pPr>
      <w:keepNext/>
      <w:spacing w:before="240" w:after="60"/>
      <w:outlineLvl w:val="1"/>
    </w:pPr>
    <w:rPr>
      <w:rFonts w:ascii="Cambria" w:eastAsia="Times New Roman" w:hAnsi="Cambria" w:cs="Times New Roman"/>
      <w:b/>
      <w:bCs/>
      <w:i/>
      <w:iCs/>
      <w:sz w:val="28"/>
      <w:szCs w:val="28"/>
    </w:rPr>
  </w:style>
  <w:style w:type="paragraph" w:styleId="Ttulo4">
    <w:name w:val="heading 4"/>
    <w:basedOn w:val="Normal"/>
    <w:next w:val="Normal"/>
    <w:link w:val="Ttulo4Char"/>
    <w:uiPriority w:val="9"/>
    <w:semiHidden/>
    <w:unhideWhenUsed/>
    <w:qFormat/>
    <w:rsid w:val="00C30014"/>
    <w:pPr>
      <w:keepNext/>
      <w:spacing w:before="240" w:after="60"/>
      <w:outlineLvl w:val="3"/>
    </w:pPr>
    <w:rPr>
      <w:rFonts w:eastAsia="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Fontepargpadro2">
    <w:name w:val="Fonte parág. padrã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Calibri" w:hAnsi="Wingdings"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hint="default"/>
      <w:sz w:val="26"/>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eastAsia="Calibri" w:hAnsi="Wingdings"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eastAsia="Calibri" w:hAnsi="Wingdings"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eastAsia="Calibri" w:hAnsi="Wingdings"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ingdings" w:eastAsia="Calibri" w:hAnsi="Wingdings"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sz w:val="24"/>
      <w:szCs w:val="24"/>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Calibri" w:hAnsi="Times New Roman" w:cs="Times New Roman"/>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Fontepargpadro1">
    <w:name w:val="Fonte parág. padrão1"/>
  </w:style>
  <w:style w:type="character" w:customStyle="1" w:styleId="Ttulo1Char">
    <w:name w:val="Título 1 Char"/>
    <w:rPr>
      <w:rFonts w:ascii="Times New Roman" w:hAnsi="Times New Roman" w:cs="Times New Roman"/>
      <w:b/>
      <w:bCs/>
      <w:kern w:val="1"/>
      <w:sz w:val="48"/>
      <w:szCs w:val="48"/>
    </w:rPr>
  </w:style>
  <w:style w:type="character" w:customStyle="1" w:styleId="CabealhoChar">
    <w:name w:val="Cabeçalho Char"/>
    <w:rPr>
      <w:rFonts w:cs="Times New Roman"/>
    </w:rPr>
  </w:style>
  <w:style w:type="character" w:styleId="Nmerodepgina">
    <w:name w:val="page number"/>
    <w:rPr>
      <w:rFonts w:cs="Times New Roman"/>
    </w:rPr>
  </w:style>
  <w:style w:type="character" w:styleId="Hyperlink">
    <w:name w:val="Hyperlink"/>
    <w:rPr>
      <w:rFonts w:cs="Times New Roman"/>
      <w:color w:val="0000FF"/>
      <w:u w:val="single"/>
    </w:rPr>
  </w:style>
  <w:style w:type="character" w:customStyle="1" w:styleId="hps">
    <w:name w:val="hps"/>
    <w:rPr>
      <w:rFonts w:cs="Times New Roman"/>
    </w:rPr>
  </w:style>
  <w:style w:type="character" w:customStyle="1" w:styleId="apple-converted-space">
    <w:name w:val="apple-converted-space"/>
    <w:rPr>
      <w:rFonts w:cs="Times New Roman"/>
    </w:rPr>
  </w:style>
  <w:style w:type="character" w:customStyle="1" w:styleId="TextodebaloChar">
    <w:name w:val="Texto de balão Char"/>
    <w:rPr>
      <w:rFonts w:ascii="Tahoma" w:hAnsi="Tahoma" w:cs="Tahoma"/>
      <w:sz w:val="16"/>
      <w:szCs w:val="16"/>
    </w:rPr>
  </w:style>
  <w:style w:type="character" w:customStyle="1" w:styleId="RecuodecorpodetextoChar">
    <w:name w:val="Recuo de corpo de texto Char"/>
    <w:rPr>
      <w:rFonts w:ascii="Times New Roman" w:eastAsia="Times New Roman" w:hAnsi="Times New Roman" w:cs="Times New Roman"/>
      <w:sz w:val="24"/>
      <w:szCs w:val="20"/>
    </w:rPr>
  </w:style>
  <w:style w:type="character" w:customStyle="1" w:styleId="longtext">
    <w:name w:val="long_text"/>
    <w:basedOn w:val="Fontepargpadro1"/>
  </w:style>
  <w:style w:type="character" w:customStyle="1" w:styleId="RodapChar">
    <w:name w:val="Rodapé Char"/>
  </w:style>
  <w:style w:type="character" w:customStyle="1" w:styleId="article-title1">
    <w:name w:val="article-title1"/>
    <w:rPr>
      <w:b/>
      <w:bCs/>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highlight">
    <w:name w:val="highlight"/>
  </w:style>
  <w:style w:type="character" w:customStyle="1" w:styleId="element-citation">
    <w:name w:val="element-citation"/>
  </w:style>
  <w:style w:type="character" w:customStyle="1" w:styleId="ref-journal">
    <w:name w:val="ref-journal"/>
  </w:style>
  <w:style w:type="character" w:customStyle="1" w:styleId="ref-vol">
    <w:name w:val="ref-vol"/>
  </w:style>
  <w:style w:type="character" w:customStyle="1" w:styleId="nowrap">
    <w:name w:val="nowrap"/>
  </w:style>
  <w:style w:type="character" w:customStyle="1" w:styleId="TextosemFormataoChar">
    <w:name w:val="Texto sem Formatação Char"/>
    <w:link w:val="TextosemFormatao"/>
    <w:uiPriority w:val="99"/>
    <w:rPr>
      <w:rFonts w:ascii="Consolas" w:hAnsi="Consolas" w:cs="Consolas"/>
      <w:sz w:val="21"/>
      <w:szCs w:val="21"/>
    </w:rPr>
  </w:style>
  <w:style w:type="paragraph" w:customStyle="1" w:styleId="Ttulo20">
    <w:name w:val="Título2"/>
    <w:basedOn w:val="Normal"/>
    <w:next w:val="Corpodetexto"/>
    <w:pPr>
      <w:keepNext/>
      <w:spacing w:before="240" w:after="120"/>
    </w:pPr>
    <w:rPr>
      <w:rFonts w:ascii="Liberation Sans" w:eastAsia="Lucida Sans Unicode"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next w:val="Normal"/>
    <w:qFormat/>
    <w:rPr>
      <w:b/>
      <w:bCs/>
      <w:sz w:val="20"/>
      <w:szCs w:val="20"/>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Lucida Sans Unicode" w:hAnsi="Liberation Sans" w:cs="Mangal"/>
      <w:sz w:val="28"/>
      <w:szCs w:val="28"/>
    </w:rPr>
  </w:style>
  <w:style w:type="paragraph" w:styleId="Cabealho">
    <w:name w:val="header"/>
    <w:basedOn w:val="Normal"/>
    <w:pPr>
      <w:spacing w:after="0" w:line="240" w:lineRule="auto"/>
    </w:pPr>
    <w:rPr>
      <w:sz w:val="20"/>
      <w:szCs w:val="20"/>
      <w:lang w:val="x-none"/>
    </w:rPr>
  </w:style>
  <w:style w:type="paragraph" w:styleId="PargrafodaLista">
    <w:name w:val="List Paragraph"/>
    <w:basedOn w:val="Normal"/>
    <w:uiPriority w:val="34"/>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cs="Times New Roman"/>
      <w:sz w:val="23"/>
      <w:szCs w:val="23"/>
    </w:rPr>
  </w:style>
  <w:style w:type="paragraph" w:styleId="Textodebalo">
    <w:name w:val="Balloon Text"/>
    <w:basedOn w:val="Normal"/>
    <w:pPr>
      <w:spacing w:after="0" w:line="240" w:lineRule="auto"/>
    </w:pPr>
    <w:rPr>
      <w:rFonts w:ascii="Tahoma" w:hAnsi="Tahoma" w:cs="Tahoma"/>
      <w:sz w:val="16"/>
      <w:szCs w:val="16"/>
      <w:lang w:val="x-none"/>
    </w:rPr>
  </w:style>
  <w:style w:type="paragraph" w:styleId="Recuodecorpodetexto">
    <w:name w:val="Body Text Indent"/>
    <w:basedOn w:val="Normal"/>
    <w:pPr>
      <w:spacing w:after="0" w:line="360" w:lineRule="auto"/>
      <w:jc w:val="both"/>
    </w:pPr>
    <w:rPr>
      <w:rFonts w:ascii="Times New Roman" w:eastAsia="Times New Roman" w:hAnsi="Times New Roman" w:cs="Times New Roman"/>
      <w:sz w:val="24"/>
      <w:szCs w:val="20"/>
      <w:lang w:val="x-none"/>
    </w:rPr>
  </w:style>
  <w:style w:type="paragraph" w:styleId="Rodap">
    <w:name w:val="footer"/>
    <w:basedOn w:val="Normal"/>
    <w:pPr>
      <w:spacing w:after="0" w:line="240" w:lineRule="auto"/>
    </w:pPr>
    <w:rPr>
      <w:sz w:val="20"/>
      <w:szCs w:val="20"/>
      <w:lang w:val="x-none"/>
    </w:rPr>
  </w:style>
  <w:style w:type="paragraph" w:customStyle="1" w:styleId="Textodecomentrio1">
    <w:name w:val="Texto de comentário1"/>
    <w:basedOn w:val="Normal"/>
    <w:rPr>
      <w:sz w:val="20"/>
      <w:szCs w:val="20"/>
      <w:lang w:val="x-none"/>
    </w:rPr>
  </w:style>
  <w:style w:type="paragraph" w:styleId="Assuntodocomentrio">
    <w:name w:val="annotation subject"/>
    <w:basedOn w:val="Textodecomentrio1"/>
    <w:next w:val="Textodecomentrio1"/>
    <w:rPr>
      <w:b/>
      <w:bCs/>
    </w:rPr>
  </w:style>
  <w:style w:type="paragraph" w:styleId="Reviso">
    <w:name w:val="Revision"/>
    <w:pPr>
      <w:suppressAutoHyphens/>
    </w:pPr>
    <w:rPr>
      <w:rFonts w:ascii="Calibri" w:eastAsia="Calibri" w:hAnsi="Calibri" w:cs="Calibri"/>
      <w:kern w:val="1"/>
      <w:sz w:val="22"/>
      <w:szCs w:val="22"/>
      <w:lang w:eastAsia="zh-CN"/>
    </w:rPr>
  </w:style>
  <w:style w:type="paragraph" w:customStyle="1" w:styleId="Normal1">
    <w:name w:val="Normal1"/>
    <w:basedOn w:val="Normal"/>
    <w:pPr>
      <w:widowControl w:val="0"/>
      <w:autoSpaceDE w:val="0"/>
      <w:spacing w:after="0" w:line="240" w:lineRule="auto"/>
    </w:pPr>
    <w:rPr>
      <w:rFonts w:ascii="Arial" w:eastAsia="Arial" w:hAnsi="Arial" w:cs="Arial"/>
      <w:color w:val="000000"/>
      <w:sz w:val="24"/>
      <w:szCs w:val="24"/>
      <w:lang w:bidi="hi-IN"/>
    </w:rPr>
  </w:style>
  <w:style w:type="paragraph" w:customStyle="1" w:styleId="TextosemFormatao1">
    <w:name w:val="Texto sem Formatação1"/>
    <w:basedOn w:val="Normal"/>
    <w:pPr>
      <w:spacing w:after="0" w:line="240" w:lineRule="auto"/>
    </w:pPr>
    <w:rPr>
      <w:rFonts w:ascii="Consolas" w:hAnsi="Consolas" w:cs="Consolas"/>
      <w:sz w:val="21"/>
      <w:szCs w:val="21"/>
    </w:rPr>
  </w:style>
  <w:style w:type="paragraph" w:customStyle="1" w:styleId="Padro">
    <w:name w:val="Padrão"/>
    <w:pPr>
      <w:suppressAutoHyphens/>
      <w:spacing w:after="200" w:line="276" w:lineRule="auto"/>
    </w:pPr>
    <w:rPr>
      <w:rFonts w:ascii="Calibri" w:eastAsia="Calibri" w:hAnsi="Calibri" w:cs="Calibri"/>
      <w:kern w:val="1"/>
      <w:sz w:val="22"/>
      <w:szCs w:val="22"/>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customStyle="1" w:styleId="object">
    <w:name w:val="object"/>
    <w:rsid w:val="00DB623E"/>
  </w:style>
  <w:style w:type="paragraph" w:styleId="TextosemFormatao">
    <w:name w:val="Plain Text"/>
    <w:basedOn w:val="Normal"/>
    <w:link w:val="TextosemFormataoChar"/>
    <w:uiPriority w:val="99"/>
    <w:unhideWhenUsed/>
    <w:rsid w:val="001F4A85"/>
    <w:pPr>
      <w:suppressAutoHyphens w:val="0"/>
      <w:spacing w:after="0" w:line="240" w:lineRule="auto"/>
    </w:pPr>
    <w:rPr>
      <w:rFonts w:ascii="Consolas" w:eastAsia="Times New Roman" w:hAnsi="Consolas" w:cs="Consolas"/>
      <w:kern w:val="0"/>
      <w:sz w:val="21"/>
      <w:szCs w:val="21"/>
      <w:lang w:eastAsia="pt-BR"/>
    </w:rPr>
  </w:style>
  <w:style w:type="character" w:customStyle="1" w:styleId="TextosemFormataoChar1">
    <w:name w:val="Texto sem Formatação Char1"/>
    <w:uiPriority w:val="99"/>
    <w:semiHidden/>
    <w:rsid w:val="001F4A85"/>
    <w:rPr>
      <w:rFonts w:ascii="Courier New" w:eastAsia="Calibri" w:hAnsi="Courier New" w:cs="Courier New"/>
      <w:kern w:val="1"/>
      <w:lang w:eastAsia="zh-CN"/>
    </w:rPr>
  </w:style>
  <w:style w:type="character" w:customStyle="1" w:styleId="slug-doi">
    <w:name w:val="slug-doi"/>
    <w:rsid w:val="00637A68"/>
  </w:style>
  <w:style w:type="character" w:customStyle="1" w:styleId="Ttulo4Char">
    <w:name w:val="Título 4 Char"/>
    <w:link w:val="Ttulo4"/>
    <w:uiPriority w:val="9"/>
    <w:semiHidden/>
    <w:rsid w:val="00C30014"/>
    <w:rPr>
      <w:rFonts w:ascii="Calibri" w:eastAsia="Times New Roman" w:hAnsi="Calibri" w:cs="Times New Roman"/>
      <w:b/>
      <w:bCs/>
      <w:kern w:val="1"/>
      <w:sz w:val="28"/>
      <w:szCs w:val="28"/>
      <w:lang w:eastAsia="zh-CN"/>
    </w:rPr>
  </w:style>
  <w:style w:type="character" w:customStyle="1" w:styleId="Ttulo2Char">
    <w:name w:val="Título 2 Char"/>
    <w:link w:val="Ttulo2"/>
    <w:uiPriority w:val="9"/>
    <w:semiHidden/>
    <w:rsid w:val="00047F08"/>
    <w:rPr>
      <w:rFonts w:ascii="Cambria" w:eastAsia="Times New Roman" w:hAnsi="Cambria" w:cs="Times New Roman"/>
      <w:b/>
      <w:bCs/>
      <w:i/>
      <w:iCs/>
      <w:kern w:val="1"/>
      <w:sz w:val="28"/>
      <w:szCs w:val="28"/>
      <w:lang w:eastAsia="zh-CN"/>
    </w:rPr>
  </w:style>
  <w:style w:type="table" w:styleId="Tabelacomgrade">
    <w:name w:val="Table Grid"/>
    <w:basedOn w:val="Tabelanormal"/>
    <w:uiPriority w:val="39"/>
    <w:rsid w:val="00C73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12087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rte">
    <w:name w:val="Strong"/>
    <w:uiPriority w:val="22"/>
    <w:qFormat/>
    <w:rsid w:val="00C33AC1"/>
    <w:rPr>
      <w:b/>
      <w:bCs/>
    </w:rPr>
  </w:style>
  <w:style w:type="paragraph" w:customStyle="1" w:styleId="ecxmsonormal">
    <w:name w:val="ecxmsonormal"/>
    <w:basedOn w:val="Normal"/>
    <w:rsid w:val="0040781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6890">
      <w:bodyDiv w:val="1"/>
      <w:marLeft w:val="0"/>
      <w:marRight w:val="0"/>
      <w:marTop w:val="0"/>
      <w:marBottom w:val="0"/>
      <w:divBdr>
        <w:top w:val="none" w:sz="0" w:space="0" w:color="auto"/>
        <w:left w:val="none" w:sz="0" w:space="0" w:color="auto"/>
        <w:bottom w:val="none" w:sz="0" w:space="0" w:color="auto"/>
        <w:right w:val="none" w:sz="0" w:space="0" w:color="auto"/>
      </w:divBdr>
    </w:div>
    <w:div w:id="214045995">
      <w:bodyDiv w:val="1"/>
      <w:marLeft w:val="0"/>
      <w:marRight w:val="0"/>
      <w:marTop w:val="0"/>
      <w:marBottom w:val="0"/>
      <w:divBdr>
        <w:top w:val="none" w:sz="0" w:space="0" w:color="auto"/>
        <w:left w:val="none" w:sz="0" w:space="0" w:color="auto"/>
        <w:bottom w:val="none" w:sz="0" w:space="0" w:color="auto"/>
        <w:right w:val="none" w:sz="0" w:space="0" w:color="auto"/>
      </w:divBdr>
    </w:div>
    <w:div w:id="219752714">
      <w:bodyDiv w:val="1"/>
      <w:marLeft w:val="0"/>
      <w:marRight w:val="0"/>
      <w:marTop w:val="0"/>
      <w:marBottom w:val="0"/>
      <w:divBdr>
        <w:top w:val="none" w:sz="0" w:space="0" w:color="auto"/>
        <w:left w:val="none" w:sz="0" w:space="0" w:color="auto"/>
        <w:bottom w:val="none" w:sz="0" w:space="0" w:color="auto"/>
        <w:right w:val="none" w:sz="0" w:space="0" w:color="auto"/>
      </w:divBdr>
    </w:div>
    <w:div w:id="354311655">
      <w:bodyDiv w:val="1"/>
      <w:marLeft w:val="0"/>
      <w:marRight w:val="0"/>
      <w:marTop w:val="0"/>
      <w:marBottom w:val="0"/>
      <w:divBdr>
        <w:top w:val="none" w:sz="0" w:space="0" w:color="auto"/>
        <w:left w:val="none" w:sz="0" w:space="0" w:color="auto"/>
        <w:bottom w:val="none" w:sz="0" w:space="0" w:color="auto"/>
        <w:right w:val="none" w:sz="0" w:space="0" w:color="auto"/>
      </w:divBdr>
    </w:div>
    <w:div w:id="401877252">
      <w:bodyDiv w:val="1"/>
      <w:marLeft w:val="0"/>
      <w:marRight w:val="0"/>
      <w:marTop w:val="0"/>
      <w:marBottom w:val="0"/>
      <w:divBdr>
        <w:top w:val="none" w:sz="0" w:space="0" w:color="auto"/>
        <w:left w:val="none" w:sz="0" w:space="0" w:color="auto"/>
        <w:bottom w:val="none" w:sz="0" w:space="0" w:color="auto"/>
        <w:right w:val="none" w:sz="0" w:space="0" w:color="auto"/>
      </w:divBdr>
    </w:div>
    <w:div w:id="525172163">
      <w:bodyDiv w:val="1"/>
      <w:marLeft w:val="0"/>
      <w:marRight w:val="0"/>
      <w:marTop w:val="0"/>
      <w:marBottom w:val="0"/>
      <w:divBdr>
        <w:top w:val="none" w:sz="0" w:space="0" w:color="auto"/>
        <w:left w:val="none" w:sz="0" w:space="0" w:color="auto"/>
        <w:bottom w:val="none" w:sz="0" w:space="0" w:color="auto"/>
        <w:right w:val="none" w:sz="0" w:space="0" w:color="auto"/>
      </w:divBdr>
    </w:div>
    <w:div w:id="607782513">
      <w:bodyDiv w:val="1"/>
      <w:marLeft w:val="0"/>
      <w:marRight w:val="0"/>
      <w:marTop w:val="0"/>
      <w:marBottom w:val="0"/>
      <w:divBdr>
        <w:top w:val="none" w:sz="0" w:space="0" w:color="auto"/>
        <w:left w:val="none" w:sz="0" w:space="0" w:color="auto"/>
        <w:bottom w:val="none" w:sz="0" w:space="0" w:color="auto"/>
        <w:right w:val="none" w:sz="0" w:space="0" w:color="auto"/>
      </w:divBdr>
    </w:div>
    <w:div w:id="862129078">
      <w:bodyDiv w:val="1"/>
      <w:marLeft w:val="0"/>
      <w:marRight w:val="0"/>
      <w:marTop w:val="0"/>
      <w:marBottom w:val="0"/>
      <w:divBdr>
        <w:top w:val="none" w:sz="0" w:space="0" w:color="auto"/>
        <w:left w:val="none" w:sz="0" w:space="0" w:color="auto"/>
        <w:bottom w:val="none" w:sz="0" w:space="0" w:color="auto"/>
        <w:right w:val="none" w:sz="0" w:space="0" w:color="auto"/>
      </w:divBdr>
    </w:div>
    <w:div w:id="1074158831">
      <w:bodyDiv w:val="1"/>
      <w:marLeft w:val="0"/>
      <w:marRight w:val="0"/>
      <w:marTop w:val="0"/>
      <w:marBottom w:val="0"/>
      <w:divBdr>
        <w:top w:val="none" w:sz="0" w:space="0" w:color="auto"/>
        <w:left w:val="none" w:sz="0" w:space="0" w:color="auto"/>
        <w:bottom w:val="none" w:sz="0" w:space="0" w:color="auto"/>
        <w:right w:val="none" w:sz="0" w:space="0" w:color="auto"/>
      </w:divBdr>
    </w:div>
    <w:div w:id="1089690046">
      <w:bodyDiv w:val="1"/>
      <w:marLeft w:val="0"/>
      <w:marRight w:val="0"/>
      <w:marTop w:val="0"/>
      <w:marBottom w:val="0"/>
      <w:divBdr>
        <w:top w:val="none" w:sz="0" w:space="0" w:color="auto"/>
        <w:left w:val="none" w:sz="0" w:space="0" w:color="auto"/>
        <w:bottom w:val="none" w:sz="0" w:space="0" w:color="auto"/>
        <w:right w:val="none" w:sz="0" w:space="0" w:color="auto"/>
      </w:divBdr>
    </w:div>
    <w:div w:id="1196041387">
      <w:bodyDiv w:val="1"/>
      <w:marLeft w:val="0"/>
      <w:marRight w:val="0"/>
      <w:marTop w:val="0"/>
      <w:marBottom w:val="0"/>
      <w:divBdr>
        <w:top w:val="none" w:sz="0" w:space="0" w:color="auto"/>
        <w:left w:val="none" w:sz="0" w:space="0" w:color="auto"/>
        <w:bottom w:val="none" w:sz="0" w:space="0" w:color="auto"/>
        <w:right w:val="none" w:sz="0" w:space="0" w:color="auto"/>
      </w:divBdr>
    </w:div>
    <w:div w:id="1375420967">
      <w:bodyDiv w:val="1"/>
      <w:marLeft w:val="0"/>
      <w:marRight w:val="0"/>
      <w:marTop w:val="0"/>
      <w:marBottom w:val="0"/>
      <w:divBdr>
        <w:top w:val="none" w:sz="0" w:space="0" w:color="auto"/>
        <w:left w:val="none" w:sz="0" w:space="0" w:color="auto"/>
        <w:bottom w:val="none" w:sz="0" w:space="0" w:color="auto"/>
        <w:right w:val="none" w:sz="0" w:space="0" w:color="auto"/>
      </w:divBdr>
    </w:div>
    <w:div w:id="1488522099">
      <w:bodyDiv w:val="1"/>
      <w:marLeft w:val="0"/>
      <w:marRight w:val="0"/>
      <w:marTop w:val="0"/>
      <w:marBottom w:val="0"/>
      <w:divBdr>
        <w:top w:val="none" w:sz="0" w:space="0" w:color="auto"/>
        <w:left w:val="none" w:sz="0" w:space="0" w:color="auto"/>
        <w:bottom w:val="none" w:sz="0" w:space="0" w:color="auto"/>
        <w:right w:val="none" w:sz="0" w:space="0" w:color="auto"/>
      </w:divBdr>
    </w:div>
    <w:div w:id="1530950497">
      <w:bodyDiv w:val="1"/>
      <w:marLeft w:val="0"/>
      <w:marRight w:val="0"/>
      <w:marTop w:val="0"/>
      <w:marBottom w:val="0"/>
      <w:divBdr>
        <w:top w:val="none" w:sz="0" w:space="0" w:color="auto"/>
        <w:left w:val="none" w:sz="0" w:space="0" w:color="auto"/>
        <w:bottom w:val="none" w:sz="0" w:space="0" w:color="auto"/>
        <w:right w:val="none" w:sz="0" w:space="0" w:color="auto"/>
      </w:divBdr>
    </w:div>
    <w:div w:id="1744983024">
      <w:bodyDiv w:val="1"/>
      <w:marLeft w:val="0"/>
      <w:marRight w:val="0"/>
      <w:marTop w:val="0"/>
      <w:marBottom w:val="0"/>
      <w:divBdr>
        <w:top w:val="none" w:sz="0" w:space="0" w:color="auto"/>
        <w:left w:val="none" w:sz="0" w:space="0" w:color="auto"/>
        <w:bottom w:val="none" w:sz="0" w:space="0" w:color="auto"/>
        <w:right w:val="none" w:sz="0" w:space="0" w:color="auto"/>
      </w:divBdr>
    </w:div>
    <w:div w:id="1758398515">
      <w:bodyDiv w:val="1"/>
      <w:marLeft w:val="0"/>
      <w:marRight w:val="0"/>
      <w:marTop w:val="0"/>
      <w:marBottom w:val="0"/>
      <w:divBdr>
        <w:top w:val="none" w:sz="0" w:space="0" w:color="auto"/>
        <w:left w:val="none" w:sz="0" w:space="0" w:color="auto"/>
        <w:bottom w:val="none" w:sz="0" w:space="0" w:color="auto"/>
        <w:right w:val="none" w:sz="0" w:space="0" w:color="auto"/>
      </w:divBdr>
    </w:div>
    <w:div w:id="1788112518">
      <w:bodyDiv w:val="1"/>
      <w:marLeft w:val="0"/>
      <w:marRight w:val="0"/>
      <w:marTop w:val="0"/>
      <w:marBottom w:val="0"/>
      <w:divBdr>
        <w:top w:val="none" w:sz="0" w:space="0" w:color="auto"/>
        <w:left w:val="none" w:sz="0" w:space="0" w:color="auto"/>
        <w:bottom w:val="none" w:sz="0" w:space="0" w:color="auto"/>
        <w:right w:val="none" w:sz="0" w:space="0" w:color="auto"/>
      </w:divBdr>
      <w:divsChild>
        <w:div w:id="1479806429">
          <w:marLeft w:val="0"/>
          <w:marRight w:val="0"/>
          <w:marTop w:val="0"/>
          <w:marBottom w:val="0"/>
          <w:divBdr>
            <w:top w:val="none" w:sz="0" w:space="0" w:color="auto"/>
            <w:left w:val="none" w:sz="0" w:space="0" w:color="auto"/>
            <w:bottom w:val="none" w:sz="0" w:space="0" w:color="auto"/>
            <w:right w:val="none" w:sz="0" w:space="0" w:color="auto"/>
          </w:divBdr>
          <w:divsChild>
            <w:div w:id="1584752429">
              <w:marLeft w:val="0"/>
              <w:marRight w:val="0"/>
              <w:marTop w:val="0"/>
              <w:marBottom w:val="0"/>
              <w:divBdr>
                <w:top w:val="none" w:sz="0" w:space="0" w:color="auto"/>
                <w:left w:val="none" w:sz="0" w:space="0" w:color="auto"/>
                <w:bottom w:val="none" w:sz="0" w:space="0" w:color="auto"/>
                <w:right w:val="none" w:sz="0" w:space="0" w:color="auto"/>
              </w:divBdr>
            </w:div>
          </w:divsChild>
        </w:div>
        <w:div w:id="1973517080">
          <w:marLeft w:val="0"/>
          <w:marRight w:val="0"/>
          <w:marTop w:val="0"/>
          <w:marBottom w:val="0"/>
          <w:divBdr>
            <w:top w:val="none" w:sz="0" w:space="0" w:color="auto"/>
            <w:left w:val="none" w:sz="0" w:space="0" w:color="auto"/>
            <w:bottom w:val="none" w:sz="0" w:space="0" w:color="auto"/>
            <w:right w:val="none" w:sz="0" w:space="0" w:color="auto"/>
          </w:divBdr>
          <w:divsChild>
            <w:div w:id="19410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9529">
      <w:bodyDiv w:val="1"/>
      <w:marLeft w:val="0"/>
      <w:marRight w:val="0"/>
      <w:marTop w:val="0"/>
      <w:marBottom w:val="0"/>
      <w:divBdr>
        <w:top w:val="none" w:sz="0" w:space="0" w:color="auto"/>
        <w:left w:val="none" w:sz="0" w:space="0" w:color="auto"/>
        <w:bottom w:val="none" w:sz="0" w:space="0" w:color="auto"/>
        <w:right w:val="none" w:sz="0" w:space="0" w:color="auto"/>
      </w:divBdr>
    </w:div>
    <w:div w:id="19942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Atenção Básica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Plan1!$A$2:$A$6</c:f>
              <c:numCache>
                <c:formatCode>General</c:formatCode>
                <c:ptCount val="5"/>
                <c:pt idx="0">
                  <c:v>2010</c:v>
                </c:pt>
                <c:pt idx="1">
                  <c:v>2011</c:v>
                </c:pt>
                <c:pt idx="2">
                  <c:v>2012</c:v>
                </c:pt>
                <c:pt idx="3">
                  <c:v>2013</c:v>
                </c:pt>
                <c:pt idx="4">
                  <c:v>2014</c:v>
                </c:pt>
              </c:numCache>
            </c:numRef>
          </c:cat>
          <c:val>
            <c:numRef>
              <c:f>Plan1!$B$2:$B$6</c:f>
              <c:numCache>
                <c:formatCode>#,##0.00</c:formatCode>
                <c:ptCount val="5"/>
                <c:pt idx="0">
                  <c:v>8989045.8900000006</c:v>
                </c:pt>
                <c:pt idx="1">
                  <c:v>5496101.9199999999</c:v>
                </c:pt>
                <c:pt idx="2">
                  <c:v>528591.57999999996</c:v>
                </c:pt>
                <c:pt idx="3">
                  <c:v>693440.3</c:v>
                </c:pt>
                <c:pt idx="4">
                  <c:v>8140212.9100000001</c:v>
                </c:pt>
              </c:numCache>
            </c:numRef>
          </c:val>
        </c:ser>
        <c:ser>
          <c:idx val="1"/>
          <c:order val="1"/>
          <c:tx>
            <c:strRef>
              <c:f>Plan1!$C$1</c:f>
              <c:strCache>
                <c:ptCount val="1"/>
                <c:pt idx="0">
                  <c:v>Assistência Hospitalar e Ambulatorial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Plan1!$A$2:$A$6</c:f>
              <c:numCache>
                <c:formatCode>General</c:formatCode>
                <c:ptCount val="5"/>
                <c:pt idx="0">
                  <c:v>2010</c:v>
                </c:pt>
                <c:pt idx="1">
                  <c:v>2011</c:v>
                </c:pt>
                <c:pt idx="2">
                  <c:v>2012</c:v>
                </c:pt>
                <c:pt idx="3">
                  <c:v>2013</c:v>
                </c:pt>
                <c:pt idx="4">
                  <c:v>2014</c:v>
                </c:pt>
              </c:numCache>
            </c:numRef>
          </c:cat>
          <c:val>
            <c:numRef>
              <c:f>Plan1!$C$2:$C$6</c:f>
              <c:numCache>
                <c:formatCode>#,##0.00</c:formatCode>
                <c:ptCount val="5"/>
                <c:pt idx="0">
                  <c:v>513603078.63999999</c:v>
                </c:pt>
                <c:pt idx="1">
                  <c:v>579493016.25999999</c:v>
                </c:pt>
                <c:pt idx="2">
                  <c:v>643816718.96000004</c:v>
                </c:pt>
                <c:pt idx="3">
                  <c:v>2255129955.9200001</c:v>
                </c:pt>
                <c:pt idx="4">
                  <c:v>1994675118.79</c:v>
                </c:pt>
              </c:numCache>
            </c:numRef>
          </c:val>
        </c:ser>
        <c:dLbls>
          <c:dLblPos val="outEnd"/>
          <c:showLegendKey val="0"/>
          <c:showVal val="1"/>
          <c:showCatName val="0"/>
          <c:showSerName val="0"/>
          <c:showPercent val="0"/>
          <c:showBubbleSize val="0"/>
        </c:dLbls>
        <c:gapWidth val="444"/>
        <c:overlap val="-90"/>
        <c:axId val="426510824"/>
        <c:axId val="426508472"/>
      </c:barChart>
      <c:catAx>
        <c:axId val="426510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426508472"/>
        <c:crosses val="autoZero"/>
        <c:auto val="1"/>
        <c:lblAlgn val="ctr"/>
        <c:lblOffset val="100"/>
        <c:noMultiLvlLbl val="0"/>
      </c:catAx>
      <c:valAx>
        <c:axId val="426508472"/>
        <c:scaling>
          <c:orientation val="minMax"/>
        </c:scaling>
        <c:delete val="1"/>
        <c:axPos val="l"/>
        <c:numFmt formatCode="#,##0.00" sourceLinked="1"/>
        <c:majorTickMark val="none"/>
        <c:minorTickMark val="none"/>
        <c:tickLblPos val="nextTo"/>
        <c:crossAx val="426510824"/>
        <c:crosses val="autoZero"/>
        <c:crossBetween val="between"/>
      </c:valAx>
      <c:spPr>
        <a:noFill/>
        <a:ln>
          <a:noFill/>
        </a:ln>
        <a:effectLst/>
      </c:spPr>
    </c:plotArea>
    <c:legend>
      <c:legendPos val="t"/>
      <c:layout>
        <c:manualLayout>
          <c:xMode val="edge"/>
          <c:yMode val="edge"/>
          <c:x val="7.1767986903800698E-3"/>
          <c:y val="6.0471679096956256E-2"/>
          <c:w val="0.59524170191331915"/>
          <c:h val="5.01117093102783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2010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Plan1!$B$2</c:f>
              <c:numCache>
                <c:formatCode>#,##0.00</c:formatCode>
                <c:ptCount val="1"/>
                <c:pt idx="0">
                  <c:v>8989045.8900000006</c:v>
                </c:pt>
              </c:numCache>
            </c:numRef>
          </c:val>
        </c:ser>
        <c:ser>
          <c:idx val="1"/>
          <c:order val="1"/>
          <c:tx>
            <c:strRef>
              <c:f>Plan1!$C$1</c:f>
              <c:strCache>
                <c:ptCount val="1"/>
                <c:pt idx="0">
                  <c:v>2011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Plan1!$C$2</c:f>
              <c:numCache>
                <c:formatCode>#,##0.00</c:formatCode>
                <c:ptCount val="1"/>
                <c:pt idx="0">
                  <c:v>5496101.9199999999</c:v>
                </c:pt>
              </c:numCache>
            </c:numRef>
          </c:val>
        </c:ser>
        <c:ser>
          <c:idx val="2"/>
          <c:order val="2"/>
          <c:tx>
            <c:strRef>
              <c:f>Plan1!$D$1</c:f>
              <c:strCache>
                <c:ptCount val="1"/>
                <c:pt idx="0">
                  <c:v>2012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Plan1!$D$2</c:f>
              <c:numCache>
                <c:formatCode>#,##0.00</c:formatCode>
                <c:ptCount val="1"/>
                <c:pt idx="0">
                  <c:v>528591.57999999996</c:v>
                </c:pt>
              </c:numCache>
            </c:numRef>
          </c:val>
        </c:ser>
        <c:ser>
          <c:idx val="3"/>
          <c:order val="3"/>
          <c:tx>
            <c:strRef>
              <c:f>Plan1!$E$1</c:f>
              <c:strCache>
                <c:ptCount val="1"/>
                <c:pt idx="0">
                  <c:v>2013</c:v>
                </c:pt>
              </c:strCache>
            </c:strRef>
          </c:tx>
          <c:spPr>
            <a:solidFill>
              <a:schemeClr val="accent4"/>
            </a:solidFill>
            <a:ln>
              <a:noFill/>
            </a:ln>
            <a:effectLst/>
          </c:spPr>
          <c:invertIfNegative val="0"/>
          <c:dLbls>
            <c:dLbl>
              <c:idx val="0"/>
              <c:layout>
                <c:manualLayout>
                  <c:x val="-8.6232932961189039E-17"/>
                  <c:y val="-1.8477244051147743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Plan1!$E$2</c:f>
              <c:numCache>
                <c:formatCode>#,##0.00</c:formatCode>
                <c:ptCount val="1"/>
                <c:pt idx="0">
                  <c:v>693440.3</c:v>
                </c:pt>
              </c:numCache>
            </c:numRef>
          </c:val>
        </c:ser>
        <c:ser>
          <c:idx val="4"/>
          <c:order val="4"/>
          <c:tx>
            <c:strRef>
              <c:f>Plan1!$F$1</c:f>
              <c:strCache>
                <c:ptCount val="1"/>
                <c:pt idx="0">
                  <c:v>2014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Plan1!$F$2</c:f>
              <c:numCache>
                <c:formatCode>#,##0.00</c:formatCode>
                <c:ptCount val="1"/>
                <c:pt idx="0">
                  <c:v>8140212.9100000001</c:v>
                </c:pt>
              </c:numCache>
            </c:numRef>
          </c:val>
        </c:ser>
        <c:dLbls>
          <c:dLblPos val="outEnd"/>
          <c:showLegendKey val="0"/>
          <c:showVal val="1"/>
          <c:showCatName val="0"/>
          <c:showSerName val="0"/>
          <c:showPercent val="0"/>
          <c:showBubbleSize val="0"/>
        </c:dLbls>
        <c:gapWidth val="444"/>
        <c:overlap val="-90"/>
        <c:axId val="426506120"/>
        <c:axId val="426512000"/>
      </c:barChart>
      <c:catAx>
        <c:axId val="42650612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b="1">
                    <a:solidFill>
                      <a:sysClr val="windowText" lastClr="000000"/>
                    </a:solidFill>
                  </a:rPr>
                  <a:t>atenção básica</a:t>
                </a:r>
              </a:p>
            </c:rich>
          </c:tx>
          <c:layout>
            <c:manualLayout>
              <c:xMode val="edge"/>
              <c:yMode val="edge"/>
              <c:x val="0.42073325861993682"/>
              <c:y val="0.94910849626942695"/>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crossAx val="426512000"/>
        <c:crosses val="autoZero"/>
        <c:auto val="1"/>
        <c:lblAlgn val="ctr"/>
        <c:lblOffset val="100"/>
        <c:noMultiLvlLbl val="0"/>
      </c:catAx>
      <c:valAx>
        <c:axId val="426512000"/>
        <c:scaling>
          <c:orientation val="minMax"/>
        </c:scaling>
        <c:delete val="1"/>
        <c:axPos val="l"/>
        <c:numFmt formatCode="#,##0.00" sourceLinked="1"/>
        <c:majorTickMark val="none"/>
        <c:minorTickMark val="none"/>
        <c:tickLblPos val="nextTo"/>
        <c:crossAx val="426506120"/>
        <c:crosses val="autoZero"/>
        <c:crossBetween val="between"/>
      </c:valAx>
      <c:spPr>
        <a:noFill/>
        <a:ln>
          <a:noFill/>
        </a:ln>
        <a:effectLst/>
      </c:spPr>
    </c:plotArea>
    <c:legend>
      <c:legendPos val="t"/>
      <c:layout>
        <c:manualLayout>
          <c:xMode val="edge"/>
          <c:yMode val="edge"/>
          <c:x val="0.32896716006617471"/>
          <c:y val="7.0401368368279815E-2"/>
          <c:w val="0.41591919309531777"/>
          <c:h val="5.05621516411572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2010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Plan1!$B$2</c:f>
              <c:numCache>
                <c:formatCode>#,##0.00</c:formatCode>
                <c:ptCount val="1"/>
                <c:pt idx="0">
                  <c:v>513603078.63999999</c:v>
                </c:pt>
              </c:numCache>
            </c:numRef>
          </c:val>
        </c:ser>
        <c:ser>
          <c:idx val="1"/>
          <c:order val="1"/>
          <c:tx>
            <c:strRef>
              <c:f>Plan1!$C$1</c:f>
              <c:strCache>
                <c:ptCount val="1"/>
                <c:pt idx="0">
                  <c:v>2011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Plan1!$C$2</c:f>
              <c:numCache>
                <c:formatCode>#,##0.00</c:formatCode>
                <c:ptCount val="1"/>
                <c:pt idx="0">
                  <c:v>579493016.25999999</c:v>
                </c:pt>
              </c:numCache>
            </c:numRef>
          </c:val>
        </c:ser>
        <c:ser>
          <c:idx val="2"/>
          <c:order val="2"/>
          <c:tx>
            <c:strRef>
              <c:f>Plan1!$D$1</c:f>
              <c:strCache>
                <c:ptCount val="1"/>
                <c:pt idx="0">
                  <c:v>2012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Plan1!$D$2</c:f>
              <c:numCache>
                <c:formatCode>#,##0.00</c:formatCode>
                <c:ptCount val="1"/>
                <c:pt idx="0">
                  <c:v>643816718.96000004</c:v>
                </c:pt>
              </c:numCache>
            </c:numRef>
          </c:val>
        </c:ser>
        <c:ser>
          <c:idx val="3"/>
          <c:order val="3"/>
          <c:tx>
            <c:strRef>
              <c:f>Plan1!$E$1</c:f>
              <c:strCache>
                <c:ptCount val="1"/>
                <c:pt idx="0">
                  <c:v>2013</c:v>
                </c:pt>
              </c:strCache>
            </c:strRef>
          </c:tx>
          <c:spPr>
            <a:solidFill>
              <a:schemeClr val="accent4"/>
            </a:solidFill>
            <a:ln>
              <a:noFill/>
            </a:ln>
            <a:effectLst/>
          </c:spPr>
          <c:invertIfNegative val="0"/>
          <c:dLbls>
            <c:dLbl>
              <c:idx val="0"/>
              <c:layout>
                <c:manualLayout>
                  <c:x val="-8.6232932961189039E-17"/>
                  <c:y val="-1.8477244051147743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Plan1!$E$2</c:f>
              <c:numCache>
                <c:formatCode>#,##0.00</c:formatCode>
                <c:ptCount val="1"/>
                <c:pt idx="0">
                  <c:v>2255129955.9200001</c:v>
                </c:pt>
              </c:numCache>
            </c:numRef>
          </c:val>
        </c:ser>
        <c:ser>
          <c:idx val="4"/>
          <c:order val="4"/>
          <c:tx>
            <c:strRef>
              <c:f>Plan1!$F$1</c:f>
              <c:strCache>
                <c:ptCount val="1"/>
                <c:pt idx="0">
                  <c:v>2014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Plan1!$F$2</c:f>
              <c:numCache>
                <c:formatCode>#,##0.00</c:formatCode>
                <c:ptCount val="1"/>
                <c:pt idx="0">
                  <c:v>1994675118.79</c:v>
                </c:pt>
              </c:numCache>
            </c:numRef>
          </c:val>
        </c:ser>
        <c:dLbls>
          <c:dLblPos val="outEnd"/>
          <c:showLegendKey val="0"/>
          <c:showVal val="1"/>
          <c:showCatName val="0"/>
          <c:showSerName val="0"/>
          <c:showPercent val="0"/>
          <c:showBubbleSize val="0"/>
        </c:dLbls>
        <c:gapWidth val="444"/>
        <c:overlap val="-90"/>
        <c:axId val="426504944"/>
        <c:axId val="426505336"/>
      </c:barChart>
      <c:catAx>
        <c:axId val="42650494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b="1">
                    <a:solidFill>
                      <a:sysClr val="windowText" lastClr="000000"/>
                    </a:solidFill>
                  </a:rPr>
                  <a:t>Assistência Hospitalar e Ambulatorial</a:t>
                </a:r>
              </a:p>
            </c:rich>
          </c:tx>
          <c:layout>
            <c:manualLayout>
              <c:xMode val="edge"/>
              <c:yMode val="edge"/>
              <c:x val="0.30478738216872608"/>
              <c:y val="0.9401197322244830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crossAx val="426505336"/>
        <c:crosses val="autoZero"/>
        <c:auto val="1"/>
        <c:lblAlgn val="ctr"/>
        <c:lblOffset val="100"/>
        <c:noMultiLvlLbl val="0"/>
      </c:catAx>
      <c:valAx>
        <c:axId val="426505336"/>
        <c:scaling>
          <c:orientation val="minMax"/>
        </c:scaling>
        <c:delete val="1"/>
        <c:axPos val="l"/>
        <c:numFmt formatCode="#,##0.00" sourceLinked="1"/>
        <c:majorTickMark val="none"/>
        <c:minorTickMark val="none"/>
        <c:tickLblPos val="nextTo"/>
        <c:crossAx val="426504944"/>
        <c:crosses val="autoZero"/>
        <c:crossBetween val="between"/>
      </c:valAx>
      <c:spPr>
        <a:noFill/>
        <a:ln>
          <a:noFill/>
        </a:ln>
        <a:effectLst/>
      </c:spPr>
    </c:plotArea>
    <c:legend>
      <c:legendPos val="t"/>
      <c:layout>
        <c:manualLayout>
          <c:xMode val="edge"/>
          <c:yMode val="edge"/>
          <c:x val="4.3076833510413789E-2"/>
          <c:y val="4.7221280884193279E-2"/>
          <c:w val="0.41591919309531777"/>
          <c:h val="5.05621516411572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
  <b:Source>
    <b:Tag>Fri93</b:Tag>
    <b:SourceType>Misc</b:SourceType>
    <b:Guid>{473852AB-D210-4332-918F-CED4D98BA76B}</b:Guid>
    <b:Author>
      <b:Author>
        <b:NameList>
          <b:Person>
            <b:First>Fries</b:First>
            <b:Middle>JF et al</b:Middle>
          </b:Person>
        </b:NameList>
      </b:Author>
    </b:Author>
    <b:Title>Reducing health care costs by reducing the need and demand for</b:Title>
    <b:Year>1993</b:Year>
    <b:Publisher>New England Journal of Medicine</b:Publisher>
    <b:Issue>329:321–325</b:Issue>
    <b:RefOrder>4</b:RefOrder>
  </b:Source>
  <b:Source>
    <b:Tag>Wor02</b:Tag>
    <b:SourceType>Misc</b:SourceType>
    <b:Guid>{5DB10300-2A7C-412F-A933-762C1463D080}</b:Guid>
    <b:Author>
      <b:Author>
        <b:NameList>
          <b:Person>
            <b:First>World</b:First>
            <b:Middle>Health Organization</b:Middle>
          </b:Person>
        </b:NameList>
      </b:Author>
    </b:Author>
    <b:Title>The World Health Report 2002 – Reducing risks, promoting healthy life</b:Title>
    <b:Year>2002</b:Year>
    <b:RefOrder>5</b:RefOrder>
  </b:Source>
</b:Sources>
</file>

<file path=customXml/itemProps1.xml><?xml version="1.0" encoding="utf-8"?>
<ds:datastoreItem xmlns:ds="http://schemas.openxmlformats.org/officeDocument/2006/customXml" ds:itemID="{D90A2D86-7B9A-4333-9C12-7DE84049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6712</Words>
  <Characters>36245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cp:lastModifiedBy>Elisa Mara da Silva Carneiro Braga</cp:lastModifiedBy>
  <cp:revision>11</cp:revision>
  <cp:lastPrinted>2016-08-04T13:49:00Z</cp:lastPrinted>
  <dcterms:created xsi:type="dcterms:W3CDTF">2017-03-24T13:39:00Z</dcterms:created>
  <dcterms:modified xsi:type="dcterms:W3CDTF">2017-03-24T13:57:00Z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solonbessa81@hotmail.com@www.mendeley.com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